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/>
          <w:lang w:val="en-US" w:eastAsia="zh-CN"/>
        </w:rPr>
        <w:tab/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71717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中南林业科技大学涉外学院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71717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2021年度5月招聘计划一览表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（一）高层次及博士人才</w:t>
      </w:r>
    </w:p>
    <w:tbl>
      <w:tblPr>
        <w:tblW w:w="9912" w:type="dxa"/>
        <w:tblInd w:w="-677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996"/>
        <w:gridCol w:w="840"/>
        <w:gridCol w:w="720"/>
        <w:gridCol w:w="960"/>
        <w:gridCol w:w="3420"/>
        <w:gridCol w:w="218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电子信息工程、软件工程、英语、汉语言文学、旅游管理、人力资源管理、会计学、财务管理、市场营销、国际经济与贸易、金融学、法学、风景园林、视觉传达设计、环境设计、产品设计、广播电视编导、播音主持、摄影、体育、思政、心理学、教育学等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具有高级职称；年龄原则上男性不超过68周岁，女性不超过65周岁。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博士人才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年龄原则上不超过40周岁，特别优秀者可放宽；本硕博专业一致或相近。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（二）专职教师及要求</w:t>
      </w:r>
    </w:p>
    <w:tbl>
      <w:tblPr>
        <w:tblW w:w="9938" w:type="dxa"/>
        <w:tblInd w:w="-69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106"/>
        <w:gridCol w:w="846"/>
        <w:gridCol w:w="705"/>
        <w:gridCol w:w="930"/>
        <w:gridCol w:w="1897"/>
        <w:gridCol w:w="362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思政课部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本硕均为政治学、马克思主义理论、中共党史、马克思主义哲学、思想政治教育等相关专业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1.中共党员或预备党员，坚持正确政治方向，具有扎实的马克思主义理论基础；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2.具有良好的思想品德、职业道德、责任意识和敬业精神，无学术不端和教学违纪等现象。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体育课部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本硕均为体育学、体育教育、篮球、羽毛球等相关专业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软件工程教师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信息与工程学院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本硕均为软件工程、计算机科学与技术、电子信息工程、人工智能等相关专业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3.专业理论基础扎实，有较丰富的教学经验和较强的专业实践能力者优先。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计算机与科学教师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本硕均为会计学、审计学、财务管理、会计与金融管理等相关专业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3.专业理论基础扎实，有相关职业资格证书、有较丰富的教学经验和较强的专业实践能力者优先。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金融教师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本硕均为金融学、经济学、会计与金融等相关专业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3.专业理论基础扎实，有较丰富的教学经验和较强的专业实践能力者优先。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本硕均为国际贸易、经济学等相关专业</w:t>
            </w: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本硕均为国际贸易、电子商务等相关专业</w:t>
            </w: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风景园林教师</w:t>
            </w:r>
          </w:p>
        </w:tc>
        <w:tc>
          <w:tcPr>
            <w:tcW w:w="84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传媒与艺术设计学院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本硕专业均为风景园林等相关专业</w:t>
            </w:r>
          </w:p>
        </w:tc>
        <w:tc>
          <w:tcPr>
            <w:tcW w:w="362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3.专业理论基础扎实，有较丰富的教学经验和较强的专业实践能力者优先。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环境设计教师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本硕专业均为环境设计等相关专业</w:t>
            </w:r>
          </w:p>
        </w:tc>
        <w:tc>
          <w:tcPr>
            <w:tcW w:w="362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本硕专业均为视觉传达、平面设计等相关专业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2.具有平面设计、广告设计等相关经验者优先。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广播电视编导教师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本科专业为广播电视编导，硕士为戏剧影视学、广播电视艺术学、广播电视等专业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2.能胜任录音基础、中外电视比较等课程，具有相关工作经验者优先。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摄影教师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本科专业为影视摄影与制作或摄影（包括灯光方向），硕士为影视类相关专业。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2.能胜任照明技术、电视照明、中外摄影史、摄影造型等课程，具有相关工作经验者优先。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语言文化学院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英语、翻译、外国语言文学等相关专业，本硕专业一致或相近。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1.热爱教师职业，负责相关专业教学工作，有良好的职业道德和职业素养；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2.具备团队协作精神和较强的学习能力，有较强的表达和语言组织能力。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3.专业理论基础扎实，有相关职业资格证书、有较丰富的教学经验和较强的专业实践能力者优先。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（三）辅导员及相关要求</w:t>
      </w:r>
    </w:p>
    <w:tbl>
      <w:tblPr>
        <w:tblW w:w="9900" w:type="dxa"/>
        <w:tblInd w:w="-66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1022"/>
        <w:gridCol w:w="780"/>
        <w:gridCol w:w="705"/>
        <w:gridCol w:w="945"/>
        <w:gridCol w:w="1573"/>
        <w:gridCol w:w="393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学校开设相关专业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1.中共党员或预备党员；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 w:hanging="21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2.具有良好的品行和职业道德，较强的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 w:hanging="21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组织管理能力和语言、文字表达能力；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3.在校期间有主要学生干部经历者优先。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（四）行政岗位及要求</w:t>
      </w:r>
    </w:p>
    <w:tbl>
      <w:tblPr>
        <w:tblW w:w="9924" w:type="dxa"/>
        <w:tblInd w:w="-677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068"/>
        <w:gridCol w:w="1068"/>
        <w:gridCol w:w="732"/>
        <w:gridCol w:w="1032"/>
        <w:gridCol w:w="2460"/>
        <w:gridCol w:w="28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财务干事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（一卡通管理）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会计、财务管理相关专业。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1、熟悉财务报表、流程及相关系统操作；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2、具有相关工作经验者优先考虑。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招生干事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招生就业处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计算机电子信息、传媒艺术设计、管理、经济学、英语、汉语、营销等专业。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1、熟练掌握办公技能，具有较强的组织管理、协调沟通能力；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2、能适应出差。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综合办公室干事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行政管理类相关专业。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熟练掌握办公技能，领悟能力强，具有较强的组织管理、协调沟通、文字表达能力。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图书馆干事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图文信息中心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档案学、图书情报学等相关专业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1.有图书管理工作经验者优先；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2.能熟练操作Office等办公软件。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人事干事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人力资源、工商管理等相关专业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1、熟悉人事相关模块流程，熟练掌握办公软件；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2、有相关工作经验者优先考虑。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教务干事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计算机类、教育类、图书管理类等。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熟练掌握办公技能，领悟能力强，具有较强的组织管理、协调沟通、文字表达能力。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传媒类实验员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传媒与艺术学院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电子信息工程、广播电视工程、数字媒体技术等相关专业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1、熟悉演播室、录音棚、摄影棚、播音室、后期制作机房等实训室管理；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2、能操作使用实训室中的设备及系统，保障课程的正常开展，负责设备使用管理、师生使用培训、设备日常维护等工作；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3、按照学校各项规章制度及学院教学安排开展学生实验教学活动。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设计类实验员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传媒与艺术学院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硕士研究生及以上（有设备操作经验者可以适当放低学历要求）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环境设计、产品设计、数字媒体技术与艺术、计算机科学与技术等相关专业，产品设计方向，家具设计方向优先考虑。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1、熟悉3D打印室、图像信息采集室、设计工坊、模型制作实验室等实训室管理；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2、熟悉家具基本结构及制作，懂加工机械操作，3d打印技术，能操作使用实训室中的设备及系统，保障课程的正常开展，负责设备使用管理、师生使用培训、设备日常维护等工作；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3、按照学校各项规章制度及学院教学安排开展学生实验教学活动；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经济管理类实验员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经济学院/管理学院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硕士研究生（有设备操作经验者，可适当放低学历要求）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金融、会计和计算机相关或相近专业优先考虑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1、有较强计算机与网络技术能力，熟练掌握会计等经管类专业软件；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2、能操作使用实训室中的设备及系统，保障课程的正常开展，负责设备使用管理、师生使用培训、设备日常维护等工作；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3、具有较强语言沟通能力，具有学习意识、团队意识和奉献精神。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计算机类实验员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信息与工程学院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电子类、计算机类相关专业均可以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1、熟悉通信与信号处理实验室、传感器与检测技术实验室、高频电子线路实验室/模拟电子线路实验室、嵌入式技术及应用实验室、微型机计算原理实验室等实训室的管理；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2、能操作使用实训室中的设备及系统，保障课程的正常开展，负责设备使用管理、师生使用培训、设备日常维护等工作。</w:t>
            </w:r>
          </w:p>
        </w:tc>
      </w:tr>
    </w:tbl>
    <w:p>
      <w:pPr>
        <w:tabs>
          <w:tab w:val="left" w:pos="169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2021-05-10T02:32:42Z</dcterms:created>
  <dc:creator>Administrator</dc:creator>
  <cp:lastModifiedBy>特别不会起名儿的张洋</cp:lastModifiedBy>
  <dcterms:modified xsi:type="dcterms:W3CDTF">2021-05-10T02:33:05Z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23FAEE762AC6405781BAA031333ACFA2</vt:lpwstr>
  </property>
</Properties>
</file>