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94" w:rsidRDefault="00E96394" w:rsidP="00E96394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96394" w:rsidRDefault="00E96394" w:rsidP="00E96394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E96394" w:rsidRDefault="00E96394" w:rsidP="00E96394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湖南资兴农村商业银行股份有限公司</w:t>
      </w:r>
    </w:p>
    <w:p w:rsidR="00E96394" w:rsidRDefault="00E96394" w:rsidP="00E96394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2020年员工招聘报考专业参考目录</w:t>
      </w:r>
      <w:bookmarkEnd w:id="0"/>
    </w:p>
    <w:p w:rsidR="00E96394" w:rsidRDefault="00E96394" w:rsidP="00E96394">
      <w:pPr>
        <w:spacing w:line="600" w:lineRule="exact"/>
        <w:ind w:leftChars="304" w:left="1598" w:hangingChars="300" w:hanging="960"/>
        <w:rPr>
          <w:rFonts w:ascii="黑体" w:eastAsia="黑体" w:hAnsi="黑体" w:hint="eastAsia"/>
          <w:sz w:val="32"/>
          <w:szCs w:val="32"/>
        </w:rPr>
      </w:pPr>
    </w:p>
    <w:p w:rsidR="00E96394" w:rsidRDefault="00E96394" w:rsidP="00E96394">
      <w:pPr>
        <w:spacing w:line="600" w:lineRule="exact"/>
        <w:ind w:leftChars="304" w:left="1598" w:hangingChars="300" w:hanging="96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经济金融类：</w:t>
      </w:r>
      <w:r>
        <w:rPr>
          <w:rFonts w:ascii="仿宋" w:eastAsia="仿宋" w:hAnsi="仿宋" w:cs="仿宋" w:hint="eastAsia"/>
          <w:sz w:val="32"/>
          <w:szCs w:val="32"/>
        </w:rP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财务会计类：</w:t>
      </w:r>
      <w:r>
        <w:rPr>
          <w:rFonts w:ascii="仿宋" w:eastAsia="仿宋" w:hAnsi="仿宋" w:cs="仿宋" w:hint="eastAsia"/>
          <w:sz w:val="32"/>
          <w:szCs w:val="32"/>
        </w:rPr>
        <w:t>会计学、财务管理、审计学、财务会计教育、金融与会计、资产评估、会计与金融、会计硕士等。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法学类：</w:t>
      </w:r>
      <w:r>
        <w:rPr>
          <w:rFonts w:ascii="仿宋" w:eastAsia="仿宋" w:hAnsi="仿宋" w:cs="仿宋" w:hint="eastAsia"/>
          <w:sz w:val="32"/>
          <w:szCs w:val="32"/>
        </w:rPr>
        <w:t>法学、法律、法律硕士、经济法、国际法、民商法、民商法学、诉讼法学、经济法学、国际法学、诉讼法、法学理论、宪法学与行政法学、刑法学等。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计算机类：</w:t>
      </w:r>
      <w:r>
        <w:rPr>
          <w:rFonts w:ascii="仿宋" w:eastAsia="仿宋" w:hAnsi="仿宋" w:cs="仿宋" w:hint="eastAsia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管理学类：</w:t>
      </w:r>
      <w:r>
        <w:rPr>
          <w:rFonts w:ascii="仿宋" w:eastAsia="仿宋" w:hAnsi="仿宋" w:cs="仿宋" w:hint="eastAsia"/>
          <w:sz w:val="32"/>
          <w:szCs w:val="32"/>
        </w:rP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理学类:</w:t>
      </w:r>
      <w:r>
        <w:rPr>
          <w:rFonts w:ascii="仿宋" w:eastAsia="仿宋" w:hAnsi="仿宋" w:cs="仿宋" w:hint="eastAsia"/>
          <w:sz w:val="32"/>
          <w:szCs w:val="32"/>
        </w:rPr>
        <w:t>应用数学、应用统计、统计学、统计学硕士、基础数学、计算数学、概率论与数理统计、运筹学与控制论等。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土木工程与建筑学类：</w:t>
      </w:r>
      <w:r>
        <w:rPr>
          <w:rFonts w:ascii="仿宋" w:eastAsia="仿宋" w:hAnsi="仿宋" w:cs="仿宋" w:hint="eastAsia"/>
          <w:sz w:val="32"/>
          <w:szCs w:val="32"/>
        </w:rPr>
        <w:t>土木工程、岩土工程、结构工程、市政工程、城乡规划学、建筑学、建筑学硕士、建筑与土木工程、建筑设计及其理论、土木工程规划与管理、城市规划与设计等。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文学类：</w:t>
      </w:r>
      <w:r>
        <w:rPr>
          <w:rFonts w:ascii="仿宋" w:eastAsia="仿宋" w:hAnsi="仿宋" w:cs="仿宋" w:hint="eastAsia"/>
          <w:sz w:val="32"/>
          <w:szCs w:val="32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E96394" w:rsidRDefault="00E96394" w:rsidP="00E96394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经济金融类:</w:t>
      </w:r>
      <w:r>
        <w:rPr>
          <w:rFonts w:ascii="仿宋" w:eastAsia="仿宋" w:hAnsi="仿宋" w:cs="仿宋" w:hint="eastAsia"/>
          <w:sz w:val="32"/>
          <w:szCs w:val="32"/>
        </w:rPr>
        <w:t>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财务会计类:</w:t>
      </w:r>
      <w:r>
        <w:rPr>
          <w:rFonts w:ascii="仿宋" w:eastAsia="仿宋" w:hAnsi="仿宋" w:cs="仿宋" w:hint="eastAsia"/>
          <w:sz w:val="32"/>
          <w:szCs w:val="32"/>
        </w:rPr>
        <w:t>会计学、会计（国际）、财务管理、财务会计教育、资产评估、会计电算化、企业财务管理等。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法学类:</w:t>
      </w:r>
      <w:r>
        <w:rPr>
          <w:rFonts w:ascii="仿宋" w:eastAsia="仿宋" w:hAnsi="仿宋" w:cs="仿宋" w:hint="eastAsia"/>
          <w:sz w:val="32"/>
          <w:szCs w:val="32"/>
        </w:rPr>
        <w:t>法学等。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计算机类:</w:t>
      </w:r>
      <w:r>
        <w:rPr>
          <w:rFonts w:ascii="仿宋" w:eastAsia="仿宋" w:hAnsi="仿宋" w:cs="仿宋" w:hint="eastAsia"/>
          <w:sz w:val="32"/>
          <w:szCs w:val="32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管理学类:</w:t>
      </w:r>
      <w:r>
        <w:rPr>
          <w:rFonts w:ascii="仿宋" w:eastAsia="仿宋" w:hAnsi="仿宋" w:cs="仿宋" w:hint="eastAsia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理学类:</w:t>
      </w:r>
      <w:r>
        <w:rPr>
          <w:rFonts w:ascii="仿宋" w:eastAsia="仿宋" w:hAnsi="仿宋" w:cs="仿宋" w:hint="eastAsia"/>
          <w:sz w:val="32"/>
          <w:szCs w:val="32"/>
        </w:rPr>
        <w:t>信息与计算科学、统计学、应用统计学、数学与应用数学等。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土木工程与建筑类：</w:t>
      </w:r>
      <w:r>
        <w:rPr>
          <w:rFonts w:ascii="仿宋" w:eastAsia="仿宋" w:hAnsi="仿宋" w:cs="仿宋" w:hint="eastAsia"/>
          <w:sz w:val="32"/>
          <w:szCs w:val="32"/>
        </w:rPr>
        <w:t>土木工程、建筑环境与能源应用工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程、给排水科学与工程、建筑电气与智能化、建筑学、城乡规划、城市规划、建筑工程、建筑环境与设备工程、道路桥梁工程、城市地下工程、给水排水工程等。</w:t>
      </w:r>
    </w:p>
    <w:p w:rsidR="00E96394" w:rsidRDefault="00E96394" w:rsidP="00E96394">
      <w:pPr>
        <w:spacing w:line="60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文学类：</w:t>
      </w:r>
      <w:r>
        <w:rPr>
          <w:rFonts w:ascii="仿宋" w:eastAsia="仿宋" w:hAnsi="仿宋" w:cs="仿宋" w:hint="eastAsia"/>
          <w:sz w:val="32"/>
          <w:szCs w:val="32"/>
        </w:rPr>
        <w:t>汉语言文学、汉语言、应用语言学、秘书学、文秘学、新闻学、广告学、传播学、网络与新媒体、广播电视新闻学、广播电视学等。</w:t>
      </w:r>
    </w:p>
    <w:p w:rsidR="00E96394" w:rsidRDefault="00E96394" w:rsidP="00E96394">
      <w:pPr>
        <w:spacing w:before="6"/>
        <w:rPr>
          <w:rFonts w:ascii="Arial Unicode MS" w:hAnsi="Arial Unicode MS" w:cs="Times New Roman"/>
          <w:sz w:val="30"/>
          <w:szCs w:val="30"/>
        </w:rPr>
      </w:pPr>
    </w:p>
    <w:p w:rsidR="000C3573" w:rsidRPr="00E96394" w:rsidRDefault="000C3573"/>
    <w:sectPr w:rsidR="000C3573" w:rsidRPr="00E96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4"/>
    <w:rsid w:val="000C3573"/>
    <w:rsid w:val="00E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63129-055F-41CF-8427-E65EA5F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9639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E96394"/>
    <w:pPr>
      <w:widowControl/>
      <w:spacing w:beforeLines="100" w:before="312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Char"/>
    <w:uiPriority w:val="99"/>
    <w:semiHidden/>
    <w:unhideWhenUsed/>
    <w:rsid w:val="00E9639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96394"/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2020-04-10T01:59:00Z</dcterms:created>
  <dcterms:modified xsi:type="dcterms:W3CDTF">2020-04-10T02:00:00Z</dcterms:modified>
</cp:coreProperties>
</file>