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/>
          <w:sz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lang w:eastAsia="zh-CN"/>
        </w:rPr>
        <w:t>附件5</w:t>
      </w:r>
    </w:p>
    <w:p>
      <w:pPr>
        <w:widowControl/>
        <w:spacing w:line="600" w:lineRule="exact"/>
        <w:jc w:val="left"/>
        <w:rPr>
          <w:rFonts w:ascii="宋体" w:hAnsi="Times New Roman"/>
          <w:color w:val="000000"/>
          <w:sz w:val="23"/>
        </w:rPr>
      </w:pPr>
    </w:p>
    <w:p>
      <w:pPr>
        <w:widowControl/>
        <w:spacing w:line="600" w:lineRule="exact"/>
        <w:jc w:val="center"/>
        <w:rPr>
          <w:rFonts w:ascii="方正小标宋简体" w:hAnsi="Times New Roman" w:eastAsia="方正小标宋简体"/>
          <w:color w:val="000000"/>
          <w:sz w:val="44"/>
        </w:rPr>
      </w:pPr>
      <w:r>
        <w:rPr>
          <w:rFonts w:ascii="方正小标宋简体" w:hAnsi="Times New Roman" w:eastAsia="方正小标宋简体"/>
          <w:color w:val="000000"/>
          <w:sz w:val="44"/>
        </w:rPr>
        <w:t>“985工程”高校名单</w:t>
      </w:r>
    </w:p>
    <w:p>
      <w:pPr>
        <w:widowControl/>
        <w:spacing w:line="600" w:lineRule="exact"/>
        <w:jc w:val="center"/>
        <w:rPr>
          <w:rFonts w:hint="eastAsia" w:ascii="楷体_GB2312" w:eastAsia="楷体_GB2312"/>
          <w:color w:val="000000"/>
          <w:sz w:val="28"/>
          <w:lang w:eastAsia="zh-CN"/>
        </w:rPr>
      </w:pPr>
      <w:r>
        <w:rPr>
          <w:rFonts w:hint="eastAsia" w:ascii="楷体_GB2312" w:eastAsia="楷体_GB2312"/>
          <w:color w:val="000000"/>
          <w:sz w:val="28"/>
        </w:rPr>
        <w:t>（不含军事院校和港澳台高校）</w:t>
      </w:r>
    </w:p>
    <w:p>
      <w:pPr>
        <w:widowControl/>
        <w:spacing w:line="600" w:lineRule="exact"/>
        <w:jc w:val="center"/>
        <w:rPr>
          <w:rFonts w:hint="eastAsia" w:ascii="楷体_GB2312" w:eastAsia="楷体_GB2312"/>
          <w:color w:val="000000"/>
          <w:sz w:val="28"/>
          <w:lang w:eastAsia="zh-CN"/>
        </w:rPr>
      </w:pPr>
    </w:p>
    <w:p>
      <w:pPr>
        <w:spacing w:line="600" w:lineRule="exact"/>
        <w:ind w:firstLine="48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我县此次人才引进需要的“985工程”本科学历是指这些高校的全日制本科毕业生（不含二级学院）。</w:t>
      </w:r>
    </w:p>
    <w:p>
      <w:pPr>
        <w:widowControl/>
        <w:spacing w:line="600" w:lineRule="exact"/>
        <w:ind w:firstLine="48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 xml:space="preserve">  清华大学、北京大学、中国人民大学、北京师范大学、北京理工大学、中国农业大学</w:t>
      </w:r>
      <w:r>
        <w:rPr>
          <w:rFonts w:ascii="仿宋_GB2312" w:hAnsi="仿宋_GB2312" w:eastAsia="仿宋_GB2312"/>
          <w:color w:val="000000"/>
          <w:sz w:val="32"/>
        </w:rPr>
        <w:t>、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中央民族大学、北京航空航天大学、北京协和医学院（清华大学医学部）、北京大学医学部、复旦大学、上海交通大学、同济大学、华东师范大学、复旦大学上海医学院、上海交通大学医学院、西安交通大学、西北工业大学、西北农林科技大学、中国科学技术大学、中南大学、湖南大学、南开大学、天津大学、武汉大学、华中科技大学、四川大学、电子科技大学、电子科技大学（沙河校区）、中山大学、华南理工大学、山东大学、中国海洋大学、哈尔滨工业大学（威海）、山东大学威海分校、南京大学、东南大学、中国人民大学（苏州校区）、东北大学、大连理工大学、大连理工大学盘锦校区、吉林大学、厦门大学、哈尔滨工业大学、浙江大学、重庆大学、兰州大学、东北大学秦皇岛分校　</w:t>
      </w:r>
    </w:p>
    <w:p>
      <w:pPr>
        <w:spacing w:line="600" w:lineRule="exact"/>
        <w:ind w:firstLine="480"/>
        <w:rPr>
          <w:rFonts w:ascii="仿宋_GB2312" w:hAnsi="仿宋_GB2312" w:eastAsia="仿宋_GB2312"/>
          <w:color w:val="000000"/>
          <w:sz w:val="32"/>
        </w:rPr>
      </w:pPr>
    </w:p>
    <w:p>
      <w:pPr>
        <w:widowControl/>
        <w:spacing w:line="600" w:lineRule="exact"/>
        <w:jc w:val="center"/>
        <w:rPr>
          <w:rFonts w:ascii="方正小标宋简体" w:hAnsi="Times New Roman" w:eastAsia="方正小标宋简体"/>
          <w:color w:val="000000"/>
          <w:sz w:val="44"/>
        </w:rPr>
      </w:pPr>
    </w:p>
    <w:p>
      <w:pPr>
        <w:widowControl/>
        <w:spacing w:line="600" w:lineRule="exact"/>
        <w:jc w:val="center"/>
        <w:rPr>
          <w:rFonts w:ascii="方正小标宋简体" w:hAnsi="Times New Roman" w:eastAsia="方正小标宋简体"/>
          <w:color w:val="000000"/>
          <w:sz w:val="44"/>
        </w:rPr>
      </w:pPr>
    </w:p>
    <w:p>
      <w:pPr>
        <w:widowControl/>
        <w:spacing w:line="600" w:lineRule="exact"/>
        <w:jc w:val="center"/>
        <w:rPr>
          <w:rFonts w:ascii="方正小标宋简体" w:hAnsi="Times New Roman" w:eastAsia="方正小标宋简体"/>
          <w:color w:val="000000"/>
          <w:sz w:val="44"/>
        </w:rPr>
      </w:pPr>
    </w:p>
    <w:p>
      <w:pPr>
        <w:widowControl/>
        <w:spacing w:line="600" w:lineRule="exact"/>
        <w:jc w:val="center"/>
        <w:rPr>
          <w:rFonts w:ascii="方正小标宋简体" w:hAnsi="Times New Roman" w:eastAsia="方正小标宋简体"/>
          <w:color w:val="000000"/>
          <w:sz w:val="44"/>
        </w:rPr>
      </w:pPr>
    </w:p>
    <w:p>
      <w:pPr>
        <w:widowControl/>
        <w:spacing w:line="600" w:lineRule="exact"/>
        <w:jc w:val="center"/>
        <w:rPr>
          <w:rFonts w:ascii="方正小标宋简体" w:hAnsi="Times New Roman" w:eastAsia="方正小标宋简体"/>
          <w:color w:val="000000"/>
          <w:sz w:val="44"/>
        </w:rPr>
      </w:pPr>
      <w:r>
        <w:rPr>
          <w:rFonts w:ascii="方正小标宋简体" w:hAnsi="Times New Roman" w:eastAsia="方正小标宋简体"/>
          <w:color w:val="000000"/>
          <w:sz w:val="44"/>
        </w:rPr>
        <w:t>“211工程”高校名单</w:t>
      </w:r>
    </w:p>
    <w:p>
      <w:pPr>
        <w:widowControl/>
        <w:spacing w:line="600" w:lineRule="exact"/>
        <w:jc w:val="center"/>
        <w:rPr>
          <w:rFonts w:ascii="方正小标宋简体" w:hAnsi="Times New Roman" w:eastAsia="方正小标宋简体"/>
          <w:color w:val="000000"/>
          <w:sz w:val="44"/>
        </w:rPr>
      </w:pPr>
      <w:r>
        <w:rPr>
          <w:rFonts w:ascii="宋体"/>
          <w:color w:val="000000"/>
          <w:sz w:val="28"/>
        </w:rPr>
        <w:t>（不含军事院校和港澳台高校）</w:t>
      </w:r>
    </w:p>
    <w:p>
      <w:pPr>
        <w:spacing w:line="600" w:lineRule="exact"/>
        <w:ind w:firstLine="48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我县此次人才引进需要的“211工程”本科学历是指这些高校的全日制本科毕业生（不含二级学院）。</w:t>
      </w:r>
    </w:p>
    <w:p>
      <w:pPr>
        <w:widowControl/>
        <w:spacing w:line="600" w:lineRule="exact"/>
        <w:ind w:firstLine="230"/>
        <w:rPr>
          <w:rFonts w:hAnsi="Times New Roman"/>
          <w:sz w:val="18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 xml:space="preserve">  清华大学、北京大学、中国人民大学、北京交通大学、北京工业大学、北京航空航天大学、北京理工大学、北京科技大学、北京化工大学、北京邮电大学、中国农业大学、北京林业大学、中国传媒大学、中央民族大学、北京师范大学、中央音乐学院、对外经济贸易大学、北京中医药大学、北京外国语大学、中国地质大学（北京）、中国政法大学、中央财经大学、华北电力大学（北京）、北京体育大学、北京协和医学院（清华大学医学部）、中国矿业大学（北京）、中国石油大学（北京）、北京大学医学部、北京邮电大学（宏福校区）</w:t>
      </w:r>
      <w:r>
        <w:rPr>
          <w:rFonts w:ascii="仿宋_GB2312" w:hAnsi="仿宋_GB2312" w:eastAsia="仿宋_GB2312"/>
          <w:color w:val="000000"/>
          <w:sz w:val="32"/>
        </w:rPr>
        <w:t xml:space="preserve"> 、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上海外国语大学、复旦大学、华东师范大学、上海大学、东华大学、上海财经大学、华东理工大学、同济大学、上海交通大学、复旦大学上海医学院、上海交通大学医学院、南开大学、天津大学、天津医科大学</w:t>
      </w:r>
      <w:r>
        <w:rPr>
          <w:rFonts w:ascii="仿宋_GB2312" w:hAnsi="仿宋_GB2312" w:eastAsia="仿宋_GB2312"/>
          <w:color w:val="000000"/>
          <w:sz w:val="32"/>
        </w:rPr>
        <w:t>、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河北工业大学、重庆大学、西南大学、西南大学（荣昌校区）、华北电力大学（保定）、东北大学秦皇岛分校、太原理工大学、内蒙古大学、大连理工大学、东北大学、辽宁大学、大连海事大学、大连理工大学盘锦校区、吉林大学、东北师范大学、延边大学、哈尔滨工业大学、哈尔滨工程大学、东北农业大学、东北林业大学、南京大学、东南大学、苏州大学、南京师范大学、中国矿业大学（徐州）、中国药科大学、河海大学</w:t>
      </w:r>
      <w:r>
        <w:rPr>
          <w:rFonts w:ascii="仿宋_GB2312" w:hAnsi="仿宋_GB2312" w:eastAsia="仿宋_GB2312"/>
          <w:color w:val="000000"/>
          <w:sz w:val="32"/>
        </w:rPr>
        <w:t>、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南京理工大学、江南大学、南京农业大学、南京航空航天大学、中国人民大学（苏州校区）、浙江大学、中国科学技术大学、安徽大学、合肥工业大学、合肥工业大学（宣城校区）、厦门大学、福州大学、南昌大学、山东大学、中国海洋大学、中国石油大学（华东）、哈尔滨工业大学（威海）、山东大学威海分校、北京交通大学（威海校区）、郑州大学、武汉大学、华中科技大学、武汉理工大学、中南财经政法大学、华中师范大学、华中农业大学、中国地质大学（武汉）、湖南大学、中南大学、湖南师范大学、中山大学、暨南大学、华南理工大学、华南师范大学、广西大学、四川大学、西南交通大学、电子科技大学、四川农业大学、西南财经大学电子科技大学（沙河校区）、云南大学、贵州大学、西北大学、西安交通大学、西北工业大学、长安大学、西北农林科技大学、陕西师范大学、西安电子科技大学、兰州大学、海南大学、宁夏大学、青海大学、西藏大学、新疆大学、石河子大学</w:t>
      </w:r>
    </w:p>
    <w:p/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A535B"/>
    <w:rsid w:val="7F9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eastAsia="宋体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2018-03-23T01:22:00Z</dcterms:created>
  <dc:creator>蓝四爷</dc:creator>
  <cp:lastModifiedBy>蓝四爷</cp:lastModifiedBy>
  <dcterms:modified xsi:type="dcterms:W3CDTF">2018-03-23T01:23:04Z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