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exact"/>
        <w:jc w:val="left"/>
        <w:rPr>
          <w:rFonts w:hint="eastAsia" w:ascii="仿宋" w:hAnsi="仿宋" w:eastAsia="仿宋" w:cs="仿宋"/>
          <w:b w:val="0"/>
          <w:bCs w:val="0"/>
          <w:color w:val="000000"/>
          <w:kern w:val="0"/>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"http://www.hnxxjsxy.com/bagecms/uploads/201701/b45ced674e4d03c62a1522dda4afd31a.doc" \t "_blank" </w:instrText>
      </w:r>
      <w:r>
        <w:rPr>
          <w:rFonts w:hint="eastAsia" w:ascii="仿宋" w:hAnsi="仿宋" w:eastAsia="仿宋" w:cs="仿宋"/>
          <w:b/>
          <w:bCs/>
          <w:sz w:val="28"/>
          <w:szCs w:val="28"/>
        </w:rPr>
        <w:fldChar w:fldCharType="separate"/>
      </w:r>
      <w:r>
        <w:rPr>
          <w:rFonts w:hint="eastAsia" w:ascii="仿宋" w:hAnsi="仿宋" w:eastAsia="仿宋" w:cs="仿宋"/>
          <w:b/>
          <w:bCs/>
          <w:color w:val="333333"/>
          <w:kern w:val="0"/>
          <w:sz w:val="28"/>
          <w:szCs w:val="28"/>
        </w:rPr>
        <w:t>附件1: </w:t>
      </w:r>
      <w:r>
        <w:rPr>
          <w:rFonts w:hint="eastAsia" w:ascii="仿宋" w:hAnsi="仿宋" w:eastAsia="仿宋" w:cs="仿宋"/>
          <w:b/>
          <w:bCs/>
          <w:color w:val="333333"/>
          <w:kern w:val="0"/>
          <w:sz w:val="28"/>
          <w:szCs w:val="28"/>
        </w:rPr>
        <w:fldChar w:fldCharType="end"/>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"http://www.hnxxjsxy.com/bagecms/uploads/201701/b45ced674e4d03c62a1522dda4afd31a.doc" \t "_blank" </w:instrText>
      </w:r>
      <w:r>
        <w:rPr>
          <w:rFonts w:hint="eastAsia" w:ascii="仿宋" w:hAnsi="仿宋" w:eastAsia="仿宋" w:cs="仿宋"/>
          <w:b/>
          <w:bCs/>
          <w:sz w:val="28"/>
          <w:szCs w:val="28"/>
        </w:rPr>
        <w:fldChar w:fldCharType="separate"/>
      </w:r>
      <w:r>
        <w:rPr>
          <w:rFonts w:hint="eastAsia" w:ascii="仿宋" w:hAnsi="仿宋" w:eastAsia="仿宋" w:cs="仿宋"/>
          <w:b/>
          <w:bCs/>
          <w:color w:val="333333"/>
          <w:kern w:val="0"/>
          <w:sz w:val="28"/>
          <w:szCs w:val="28"/>
        </w:rPr>
        <w:t>招聘教师岗位、计划及要求一览表</w:t>
      </w:r>
      <w:r>
        <w:rPr>
          <w:rFonts w:hint="eastAsia" w:ascii="仿宋" w:hAnsi="仿宋" w:eastAsia="仿宋" w:cs="仿宋"/>
          <w:b/>
          <w:bCs/>
          <w:color w:val="333333"/>
          <w:kern w:val="0"/>
          <w:sz w:val="28"/>
          <w:szCs w:val="28"/>
        </w:rPr>
        <w:fldChar w:fldCharType="end"/>
      </w:r>
    </w:p>
    <w:tbl>
      <w:tblPr>
        <w:tblStyle w:val="4"/>
        <w:tblpPr w:leftFromText="180" w:rightFromText="180" w:vertAnchor="text" w:horzAnchor="page" w:tblpX="1393" w:tblpY="183"/>
        <w:tblOverlap w:val="never"/>
        <w:tblW w:w="14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900"/>
        <w:gridCol w:w="2219"/>
        <w:gridCol w:w="592"/>
        <w:gridCol w:w="2439"/>
        <w:gridCol w:w="1686"/>
        <w:gridCol w:w="1950"/>
        <w:gridCol w:w="945"/>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blHeader/>
        </w:trPr>
        <w:tc>
          <w:tcPr>
            <w:tcW w:w="451" w:type="dxa"/>
            <w:vMerge w:val="restart"/>
            <w:vAlign w:val="center"/>
          </w:tcPr>
          <w:p>
            <w:pPr>
              <w:rPr>
                <w:rFonts w:ascii="仿宋" w:hAnsi="仿宋" w:eastAsia="仿宋" w:cs="Times New Roman"/>
                <w:b/>
                <w:bCs/>
                <w:sz w:val="24"/>
                <w:szCs w:val="24"/>
              </w:rPr>
            </w:pPr>
            <w:r>
              <w:rPr>
                <w:rFonts w:hint="eastAsia" w:ascii="仿宋" w:hAnsi="仿宋" w:eastAsia="仿宋" w:cs="华文仿宋"/>
                <w:b/>
                <w:bCs/>
                <w:sz w:val="24"/>
                <w:szCs w:val="24"/>
              </w:rPr>
              <w:t>序号</w:t>
            </w:r>
          </w:p>
        </w:tc>
        <w:tc>
          <w:tcPr>
            <w:tcW w:w="900" w:type="dxa"/>
            <w:vMerge w:val="restart"/>
            <w:vAlign w:val="center"/>
          </w:tcPr>
          <w:p>
            <w:pPr>
              <w:jc w:val="center"/>
              <w:rPr>
                <w:rFonts w:ascii="仿宋" w:hAnsi="仿宋" w:eastAsia="仿宋" w:cs="Times New Roman"/>
                <w:b/>
                <w:bCs/>
                <w:sz w:val="24"/>
                <w:szCs w:val="24"/>
              </w:rPr>
            </w:pPr>
            <w:r>
              <w:rPr>
                <w:rFonts w:hint="eastAsia" w:ascii="仿宋" w:hAnsi="仿宋" w:eastAsia="仿宋" w:cs="华文仿宋"/>
                <w:b/>
                <w:bCs/>
                <w:sz w:val="24"/>
                <w:szCs w:val="24"/>
              </w:rPr>
              <w:t>部门</w:t>
            </w:r>
          </w:p>
        </w:tc>
        <w:tc>
          <w:tcPr>
            <w:tcW w:w="2219" w:type="dxa"/>
            <w:vMerge w:val="restart"/>
            <w:vAlign w:val="center"/>
          </w:tcPr>
          <w:p>
            <w:pPr>
              <w:jc w:val="center"/>
              <w:rPr>
                <w:rFonts w:ascii="仿宋" w:hAnsi="仿宋" w:eastAsia="仿宋" w:cs="Times New Roman"/>
                <w:b/>
                <w:bCs/>
                <w:sz w:val="24"/>
                <w:szCs w:val="24"/>
              </w:rPr>
            </w:pPr>
            <w:r>
              <w:rPr>
                <w:rFonts w:hint="eastAsia" w:ascii="仿宋" w:hAnsi="仿宋" w:eastAsia="仿宋" w:cs="华文仿宋"/>
                <w:b/>
                <w:bCs/>
                <w:sz w:val="24"/>
                <w:szCs w:val="24"/>
              </w:rPr>
              <w:t>岗位</w:t>
            </w:r>
          </w:p>
        </w:tc>
        <w:tc>
          <w:tcPr>
            <w:tcW w:w="592" w:type="dxa"/>
            <w:vMerge w:val="restart"/>
            <w:vAlign w:val="center"/>
          </w:tcPr>
          <w:p>
            <w:pPr>
              <w:rPr>
                <w:rFonts w:ascii="仿宋" w:hAnsi="仿宋" w:eastAsia="仿宋" w:cs="Times New Roman"/>
                <w:b/>
                <w:bCs/>
                <w:sz w:val="24"/>
                <w:szCs w:val="24"/>
              </w:rPr>
            </w:pPr>
            <w:r>
              <w:rPr>
                <w:rFonts w:hint="eastAsia" w:ascii="仿宋" w:hAnsi="仿宋" w:eastAsia="仿宋" w:cs="华文仿宋"/>
                <w:b/>
                <w:bCs/>
                <w:sz w:val="24"/>
                <w:szCs w:val="24"/>
              </w:rPr>
              <w:t>人数</w:t>
            </w:r>
          </w:p>
        </w:tc>
        <w:tc>
          <w:tcPr>
            <w:tcW w:w="10268" w:type="dxa"/>
            <w:gridSpan w:val="5"/>
            <w:vAlign w:val="center"/>
          </w:tcPr>
          <w:p>
            <w:pPr>
              <w:jc w:val="center"/>
              <w:rPr>
                <w:rFonts w:ascii="仿宋" w:hAnsi="仿宋" w:eastAsia="仿宋" w:cs="Times New Roman"/>
                <w:b/>
                <w:bCs/>
                <w:sz w:val="24"/>
                <w:szCs w:val="24"/>
              </w:rPr>
            </w:pPr>
            <w:r>
              <w:rPr>
                <w:rFonts w:hint="eastAsia" w:ascii="仿宋" w:hAnsi="仿宋" w:eastAsia="仿宋" w:cs="华文仿宋"/>
                <w:b/>
                <w:bCs/>
                <w:sz w:val="24"/>
                <w:szCs w:val="24"/>
              </w:rPr>
              <w:t>招聘计划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blHeader/>
        </w:trPr>
        <w:tc>
          <w:tcPr>
            <w:tcW w:w="451" w:type="dxa"/>
            <w:vMerge w:val="continue"/>
            <w:vAlign w:val="center"/>
          </w:tcPr>
          <w:p>
            <w:pPr>
              <w:rPr>
                <w:rFonts w:ascii="仿宋" w:hAnsi="仿宋" w:eastAsia="仿宋" w:cs="Times New Roman"/>
                <w:b/>
                <w:bCs/>
                <w:sz w:val="24"/>
                <w:szCs w:val="24"/>
              </w:rPr>
            </w:pPr>
          </w:p>
        </w:tc>
        <w:tc>
          <w:tcPr>
            <w:tcW w:w="900" w:type="dxa"/>
            <w:vMerge w:val="continue"/>
            <w:vAlign w:val="center"/>
          </w:tcPr>
          <w:p>
            <w:pPr>
              <w:rPr>
                <w:rFonts w:ascii="仿宋" w:hAnsi="仿宋" w:eastAsia="仿宋" w:cs="Times New Roman"/>
                <w:b/>
                <w:bCs/>
                <w:sz w:val="24"/>
                <w:szCs w:val="24"/>
              </w:rPr>
            </w:pPr>
          </w:p>
        </w:tc>
        <w:tc>
          <w:tcPr>
            <w:tcW w:w="2219" w:type="dxa"/>
            <w:vMerge w:val="continue"/>
            <w:vAlign w:val="center"/>
          </w:tcPr>
          <w:p>
            <w:pPr>
              <w:rPr>
                <w:rFonts w:ascii="仿宋" w:hAnsi="仿宋" w:eastAsia="仿宋" w:cs="Times New Roman"/>
                <w:b/>
                <w:bCs/>
                <w:sz w:val="24"/>
                <w:szCs w:val="24"/>
              </w:rPr>
            </w:pPr>
          </w:p>
        </w:tc>
        <w:tc>
          <w:tcPr>
            <w:tcW w:w="592" w:type="dxa"/>
            <w:vMerge w:val="continue"/>
            <w:vAlign w:val="center"/>
          </w:tcPr>
          <w:p>
            <w:pPr>
              <w:rPr>
                <w:rFonts w:ascii="仿宋" w:hAnsi="仿宋" w:eastAsia="仿宋" w:cs="Times New Roman"/>
                <w:b/>
                <w:bCs/>
                <w:sz w:val="24"/>
                <w:szCs w:val="24"/>
              </w:rPr>
            </w:pPr>
          </w:p>
        </w:tc>
        <w:tc>
          <w:tcPr>
            <w:tcW w:w="2439" w:type="dxa"/>
            <w:vAlign w:val="center"/>
          </w:tcPr>
          <w:p>
            <w:pPr>
              <w:jc w:val="center"/>
              <w:rPr>
                <w:rFonts w:ascii="仿宋" w:hAnsi="仿宋" w:eastAsia="仿宋" w:cs="Times New Roman"/>
                <w:b/>
                <w:bCs/>
                <w:sz w:val="24"/>
                <w:szCs w:val="24"/>
              </w:rPr>
            </w:pPr>
            <w:r>
              <w:rPr>
                <w:rFonts w:hint="eastAsia" w:ascii="仿宋" w:hAnsi="仿宋" w:eastAsia="仿宋" w:cs="华文仿宋"/>
                <w:b/>
                <w:bCs/>
                <w:sz w:val="24"/>
                <w:szCs w:val="24"/>
              </w:rPr>
              <w:t>专业</w:t>
            </w:r>
          </w:p>
        </w:tc>
        <w:tc>
          <w:tcPr>
            <w:tcW w:w="1686" w:type="dxa"/>
            <w:vAlign w:val="center"/>
          </w:tcPr>
          <w:p>
            <w:pPr>
              <w:jc w:val="center"/>
              <w:rPr>
                <w:rFonts w:ascii="仿宋" w:hAnsi="仿宋" w:eastAsia="仿宋" w:cs="Times New Roman"/>
                <w:b/>
                <w:bCs/>
                <w:sz w:val="24"/>
                <w:szCs w:val="24"/>
              </w:rPr>
            </w:pPr>
            <w:r>
              <w:rPr>
                <w:rFonts w:hint="eastAsia" w:ascii="仿宋" w:hAnsi="仿宋" w:eastAsia="仿宋" w:cs="华文仿宋"/>
                <w:b/>
                <w:bCs/>
                <w:sz w:val="24"/>
                <w:szCs w:val="24"/>
              </w:rPr>
              <w:t>年龄</w:t>
            </w:r>
          </w:p>
        </w:tc>
        <w:tc>
          <w:tcPr>
            <w:tcW w:w="1950" w:type="dxa"/>
            <w:vAlign w:val="center"/>
          </w:tcPr>
          <w:p>
            <w:pPr>
              <w:ind w:firstLine="482" w:firstLineChars="200"/>
              <w:jc w:val="center"/>
              <w:rPr>
                <w:rFonts w:ascii="仿宋" w:hAnsi="仿宋" w:eastAsia="仿宋" w:cs="Times New Roman"/>
                <w:b/>
                <w:bCs/>
                <w:sz w:val="24"/>
                <w:szCs w:val="24"/>
              </w:rPr>
            </w:pPr>
            <w:r>
              <w:rPr>
                <w:rFonts w:hint="eastAsia" w:ascii="仿宋" w:hAnsi="仿宋" w:eastAsia="仿宋" w:cs="华文仿宋"/>
                <w:b/>
                <w:bCs/>
                <w:sz w:val="24"/>
                <w:szCs w:val="24"/>
              </w:rPr>
              <w:t>学历</w:t>
            </w:r>
          </w:p>
        </w:tc>
        <w:tc>
          <w:tcPr>
            <w:tcW w:w="945" w:type="dxa"/>
            <w:vAlign w:val="center"/>
          </w:tcPr>
          <w:p>
            <w:pPr>
              <w:jc w:val="center"/>
              <w:rPr>
                <w:rFonts w:ascii="仿宋" w:hAnsi="仿宋" w:eastAsia="仿宋" w:cs="Times New Roman"/>
                <w:b/>
                <w:bCs/>
                <w:sz w:val="24"/>
                <w:szCs w:val="24"/>
              </w:rPr>
            </w:pPr>
            <w:r>
              <w:rPr>
                <w:rFonts w:hint="eastAsia" w:ascii="仿宋" w:hAnsi="仿宋" w:eastAsia="仿宋" w:cs="华文仿宋"/>
                <w:b/>
                <w:bCs/>
                <w:sz w:val="24"/>
                <w:szCs w:val="24"/>
              </w:rPr>
              <w:t>学位</w:t>
            </w:r>
          </w:p>
        </w:tc>
        <w:tc>
          <w:tcPr>
            <w:tcW w:w="3248" w:type="dxa"/>
            <w:vAlign w:val="center"/>
          </w:tcPr>
          <w:p>
            <w:pPr>
              <w:jc w:val="center"/>
              <w:rPr>
                <w:rFonts w:ascii="仿宋" w:hAnsi="仿宋" w:eastAsia="仿宋" w:cs="Times New Roman"/>
                <w:b/>
                <w:bCs/>
                <w:sz w:val="24"/>
                <w:szCs w:val="24"/>
              </w:rPr>
            </w:pPr>
            <w:r>
              <w:rPr>
                <w:rFonts w:hint="eastAsia" w:ascii="仿宋" w:hAnsi="仿宋" w:eastAsia="仿宋" w:cs="华文仿宋"/>
                <w:b/>
                <w:bCs/>
                <w:sz w:val="24"/>
                <w:szCs w:val="24"/>
              </w:rPr>
              <w:t>招聘范围及其他资格条件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451"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1</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党政办</w:t>
            </w:r>
          </w:p>
        </w:tc>
        <w:tc>
          <w:tcPr>
            <w:tcW w:w="221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val="en-US" w:eastAsia="zh-CN"/>
              </w:rPr>
              <w:t>01-</w:t>
            </w:r>
            <w:r>
              <w:rPr>
                <w:rFonts w:hint="eastAsia" w:ascii="仿宋" w:hAnsi="仿宋" w:eastAsia="仿宋" w:cs="仿宋"/>
                <w:sz w:val="21"/>
                <w:szCs w:val="21"/>
                <w:lang w:eastAsia="zh-CN"/>
              </w:rPr>
              <w:t>文字综合</w:t>
            </w:r>
          </w:p>
        </w:tc>
        <w:tc>
          <w:tcPr>
            <w:tcW w:w="592"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243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不限</w:t>
            </w:r>
          </w:p>
        </w:tc>
        <w:tc>
          <w:tcPr>
            <w:tcW w:w="168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rPr>
              <w:t>3</w:t>
            </w:r>
            <w:r>
              <w:rPr>
                <w:rFonts w:hint="eastAsia" w:ascii="仿宋" w:hAnsi="仿宋" w:eastAsia="仿宋" w:cs="仿宋"/>
                <w:sz w:val="21"/>
                <w:szCs w:val="21"/>
                <w:lang w:val="en-US" w:eastAsia="zh-CN"/>
              </w:rPr>
              <w:t>2</w:t>
            </w:r>
            <w:r>
              <w:rPr>
                <w:rFonts w:hint="eastAsia" w:ascii="仿宋" w:hAnsi="仿宋" w:eastAsia="仿宋" w:cs="仿宋"/>
                <w:sz w:val="21"/>
                <w:szCs w:val="21"/>
              </w:rPr>
              <w:t>周岁</w:t>
            </w:r>
            <w:r>
              <w:rPr>
                <w:rFonts w:hint="eastAsia" w:ascii="仿宋" w:hAnsi="仿宋" w:eastAsia="仿宋" w:cs="仿宋"/>
                <w:sz w:val="21"/>
                <w:szCs w:val="21"/>
                <w:lang w:eastAsia="zh-CN"/>
              </w:rPr>
              <w:t>及</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以下</w:t>
            </w:r>
            <w:r>
              <w:rPr>
                <w:rFonts w:hint="eastAsia" w:ascii="仿宋" w:hAnsi="仿宋" w:eastAsia="仿宋" w:cs="仿宋"/>
                <w:sz w:val="21"/>
                <w:szCs w:val="21"/>
                <w:lang w:val="en-US" w:eastAsia="zh-CN"/>
              </w:rPr>
              <w:t>（1986年1月1日后出生）</w:t>
            </w:r>
          </w:p>
        </w:tc>
        <w:tc>
          <w:tcPr>
            <w:tcW w:w="1950"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全日制本科及以上</w:t>
            </w:r>
          </w:p>
        </w:tc>
        <w:tc>
          <w:tcPr>
            <w:tcW w:w="94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学士及以上</w:t>
            </w:r>
          </w:p>
        </w:tc>
        <w:tc>
          <w:tcPr>
            <w:tcW w:w="3248"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left"/>
              <w:outlineLvl w:val="9"/>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适合男性。</w:t>
            </w:r>
          </w:p>
          <w:p>
            <w:pPr>
              <w:keepNext w:val="0"/>
              <w:keepLines w:val="0"/>
              <w:pageBreakBefore w:val="0"/>
              <w:numPr>
                <w:ilvl w:val="0"/>
                <w:numId w:val="0"/>
              </w:numPr>
              <w:kinsoku/>
              <w:wordWrap/>
              <w:overflowPunct/>
              <w:topLinePunct w:val="0"/>
              <w:autoSpaceDE/>
              <w:autoSpaceDN/>
              <w:bidi w:val="0"/>
              <w:adjustRightInd/>
              <w:snapToGrid/>
              <w:spacing w:line="240" w:lineRule="auto"/>
              <w:jc w:val="left"/>
              <w:outlineLvl w:val="9"/>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在市级以上刊物发表文章</w:t>
            </w:r>
            <w:r>
              <w:rPr>
                <w:rFonts w:hint="eastAsia" w:ascii="仿宋" w:hAnsi="仿宋" w:eastAsia="仿宋" w:cs="仿宋"/>
                <w:sz w:val="21"/>
                <w:szCs w:val="21"/>
                <w:lang w:val="en-US" w:eastAsia="zh-CN"/>
              </w:rPr>
              <w:t>2篇及以上。</w:t>
            </w:r>
          </w:p>
          <w:p>
            <w:pPr>
              <w:keepNext w:val="0"/>
              <w:keepLines w:val="0"/>
              <w:pageBreakBefore w:val="0"/>
              <w:numPr>
                <w:ilvl w:val="0"/>
                <w:numId w:val="0"/>
              </w:numPr>
              <w:kinsoku/>
              <w:wordWrap/>
              <w:overflowPunct/>
              <w:topLinePunct w:val="0"/>
              <w:autoSpaceDE/>
              <w:autoSpaceDN/>
              <w:bidi w:val="0"/>
              <w:adjustRightInd/>
              <w:snapToGrid/>
              <w:spacing w:line="240" w:lineRule="auto"/>
              <w:jc w:val="left"/>
              <w:outlineLvl w:val="9"/>
              <w:rPr>
                <w:rFonts w:hint="eastAsia" w:ascii="仿宋" w:hAnsi="仿宋" w:eastAsia="仿宋" w:cs="仿宋"/>
                <w:sz w:val="21"/>
                <w:szCs w:val="21"/>
                <w:lang w:eastAsia="zh-CN"/>
              </w:rPr>
            </w:pPr>
            <w:r>
              <w:rPr>
                <w:rFonts w:hint="eastAsia" w:ascii="仿宋" w:hAnsi="仿宋" w:eastAsia="仿宋" w:cs="仿宋"/>
                <w:sz w:val="21"/>
                <w:szCs w:val="21"/>
                <w:lang w:val="en-US" w:eastAsia="zh-CN"/>
              </w:rPr>
              <w:t>3、撰写大型综合材料2篇及以上。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451"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宣传部</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p>
        </w:tc>
        <w:tc>
          <w:tcPr>
            <w:tcW w:w="221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val="en-US" w:eastAsia="zh-CN"/>
              </w:rPr>
              <w:t>02-</w:t>
            </w:r>
            <w:r>
              <w:rPr>
                <w:rFonts w:hint="eastAsia" w:ascii="仿宋" w:hAnsi="仿宋" w:eastAsia="仿宋" w:cs="仿宋"/>
                <w:sz w:val="21"/>
                <w:szCs w:val="21"/>
                <w:lang w:eastAsia="zh-CN"/>
              </w:rPr>
              <w:t>网络安全管理员</w:t>
            </w:r>
          </w:p>
        </w:tc>
        <w:tc>
          <w:tcPr>
            <w:tcW w:w="592"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243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计算机信息管理、计算机科学与技术、信息安全、网络工程</w:t>
            </w:r>
          </w:p>
        </w:tc>
        <w:tc>
          <w:tcPr>
            <w:tcW w:w="168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p>
        </w:tc>
        <w:tc>
          <w:tcPr>
            <w:tcW w:w="1950"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本科及以上</w:t>
            </w:r>
          </w:p>
        </w:tc>
        <w:tc>
          <w:tcPr>
            <w:tcW w:w="94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w:t>
            </w:r>
          </w:p>
        </w:tc>
        <w:tc>
          <w:tcPr>
            <w:tcW w:w="324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rPr>
            </w:pPr>
            <w:r>
              <w:rPr>
                <w:rFonts w:hint="eastAsia" w:ascii="仿宋" w:hAnsi="仿宋" w:eastAsia="仿宋" w:cs="仿宋"/>
                <w:sz w:val="21"/>
                <w:szCs w:val="21"/>
                <w:lang w:val="en-US" w:eastAsia="zh-CN"/>
              </w:rPr>
              <w:t>有网站开发工作经验者优先，具备下列条件之一者，可放宽至专科学历（但出生时间为1988年1月1日后）：</w:t>
            </w:r>
          </w:p>
          <w:p>
            <w:pPr>
              <w:keepNext w:val="0"/>
              <w:keepLines w:val="0"/>
              <w:pageBreakBefore w:val="0"/>
              <w:numPr>
                <w:ilvl w:val="0"/>
                <w:numId w:val="1"/>
              </w:numPr>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eastAsia="zh-CN"/>
              </w:rPr>
              <w:t>从事互联网技术工作五年以上、是单位计算机工作业务骨干；</w:t>
            </w:r>
          </w:p>
          <w:p>
            <w:pPr>
              <w:keepNext w:val="0"/>
              <w:keepLines w:val="0"/>
              <w:pageBreakBefore w:val="0"/>
              <w:numPr>
                <w:ilvl w:val="0"/>
                <w:numId w:val="1"/>
              </w:numPr>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rPr>
              <w:t>有软件工程师证书</w:t>
            </w:r>
            <w:r>
              <w:rPr>
                <w:rFonts w:hint="eastAsia" w:ascii="仿宋" w:hAnsi="仿宋" w:eastAsia="仿宋" w:cs="仿宋"/>
                <w:sz w:val="21"/>
                <w:szCs w:val="21"/>
                <w:lang w:eastAsia="zh-CN"/>
              </w:rPr>
              <w:t>、从事互联网技术工作五年以上</w:t>
            </w: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451"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p>
        </w:tc>
        <w:tc>
          <w:tcPr>
            <w:tcW w:w="221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val="en-US" w:eastAsia="zh-CN"/>
              </w:rPr>
              <w:t>03-</w:t>
            </w:r>
            <w:r>
              <w:rPr>
                <w:rFonts w:hint="eastAsia" w:ascii="仿宋" w:hAnsi="仿宋" w:eastAsia="仿宋" w:cs="仿宋"/>
                <w:sz w:val="21"/>
                <w:szCs w:val="21"/>
              </w:rPr>
              <w:t>网络系统管理员</w:t>
            </w:r>
          </w:p>
        </w:tc>
        <w:tc>
          <w:tcPr>
            <w:tcW w:w="592"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rPr>
              <w:t>1</w:t>
            </w:r>
          </w:p>
        </w:tc>
        <w:tc>
          <w:tcPr>
            <w:tcW w:w="243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计算机信息管理、</w:t>
            </w:r>
            <w:r>
              <w:rPr>
                <w:rFonts w:hint="eastAsia" w:ascii="仿宋" w:hAnsi="仿宋" w:eastAsia="仿宋" w:cs="仿宋"/>
                <w:sz w:val="21"/>
                <w:szCs w:val="21"/>
              </w:rPr>
              <w:t>计算机科学与技术、软件工程、网络工程</w:t>
            </w:r>
          </w:p>
        </w:tc>
        <w:tc>
          <w:tcPr>
            <w:tcW w:w="168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tc>
        <w:tc>
          <w:tcPr>
            <w:tcW w:w="1950"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rPr>
              <w:t>本科</w:t>
            </w:r>
            <w:r>
              <w:rPr>
                <w:rFonts w:hint="eastAsia" w:ascii="仿宋" w:hAnsi="仿宋" w:eastAsia="仿宋" w:cs="仿宋"/>
                <w:sz w:val="21"/>
                <w:szCs w:val="21"/>
                <w:lang w:eastAsia="zh-CN"/>
              </w:rPr>
              <w:t>及以上</w:t>
            </w:r>
          </w:p>
        </w:tc>
        <w:tc>
          <w:tcPr>
            <w:tcW w:w="94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w:t>
            </w:r>
          </w:p>
        </w:tc>
        <w:tc>
          <w:tcPr>
            <w:tcW w:w="3248" w:type="dxa"/>
            <w:vMerge w:val="continue"/>
            <w:vAlign w:val="top"/>
          </w:tcPr>
          <w:p>
            <w:pPr>
              <w:keepNext w:val="0"/>
              <w:keepLines w:val="0"/>
              <w:pageBreakBefore w:val="0"/>
              <w:numPr>
                <w:ilvl w:val="0"/>
                <w:numId w:val="1"/>
              </w:numPr>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451"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管理系</w:t>
            </w:r>
          </w:p>
        </w:tc>
        <w:tc>
          <w:tcPr>
            <w:tcW w:w="221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lang w:val="en-US" w:eastAsia="zh-CN"/>
              </w:rPr>
              <w:t>04-</w:t>
            </w:r>
            <w:r>
              <w:rPr>
                <w:rFonts w:hint="eastAsia" w:ascii="仿宋" w:hAnsi="仿宋" w:eastAsia="仿宋" w:cs="仿宋"/>
                <w:sz w:val="21"/>
                <w:szCs w:val="21"/>
              </w:rPr>
              <w:t>烹饪专业教师          （中式烹调方向）</w:t>
            </w:r>
          </w:p>
        </w:tc>
        <w:tc>
          <w:tcPr>
            <w:tcW w:w="592"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243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rPr>
              <w:t>烹饪与营养教育</w:t>
            </w:r>
            <w:r>
              <w:rPr>
                <w:rFonts w:hint="eastAsia" w:ascii="仿宋" w:hAnsi="仿宋" w:eastAsia="仿宋" w:cs="仿宋"/>
                <w:sz w:val="21"/>
                <w:szCs w:val="21"/>
                <w:lang w:eastAsia="zh-CN"/>
              </w:rPr>
              <w:t>及相关专业</w:t>
            </w:r>
          </w:p>
        </w:tc>
        <w:tc>
          <w:tcPr>
            <w:tcW w:w="168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rPr>
              <w:t>3</w:t>
            </w:r>
            <w:r>
              <w:rPr>
                <w:rFonts w:hint="eastAsia" w:ascii="仿宋" w:hAnsi="仿宋" w:eastAsia="仿宋" w:cs="仿宋"/>
                <w:sz w:val="21"/>
                <w:szCs w:val="21"/>
                <w:lang w:val="en-US" w:eastAsia="zh-CN"/>
              </w:rPr>
              <w:t>2</w:t>
            </w:r>
            <w:r>
              <w:rPr>
                <w:rFonts w:hint="eastAsia" w:ascii="仿宋" w:hAnsi="仿宋" w:eastAsia="仿宋" w:cs="仿宋"/>
                <w:sz w:val="21"/>
                <w:szCs w:val="21"/>
              </w:rPr>
              <w:t>周岁</w:t>
            </w:r>
            <w:r>
              <w:rPr>
                <w:rFonts w:hint="eastAsia" w:ascii="仿宋" w:hAnsi="仿宋" w:eastAsia="仿宋" w:cs="仿宋"/>
                <w:sz w:val="21"/>
                <w:szCs w:val="21"/>
                <w:lang w:eastAsia="zh-CN"/>
              </w:rPr>
              <w:t>及</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以下</w:t>
            </w:r>
            <w:r>
              <w:rPr>
                <w:rFonts w:hint="eastAsia" w:ascii="仿宋" w:hAnsi="仿宋" w:eastAsia="仿宋" w:cs="仿宋"/>
                <w:sz w:val="21"/>
                <w:szCs w:val="21"/>
                <w:lang w:val="en-US" w:eastAsia="zh-CN"/>
              </w:rPr>
              <w:t>（1986年1月1日后出生）</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tc>
        <w:tc>
          <w:tcPr>
            <w:tcW w:w="1950"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本科及以上</w:t>
            </w:r>
          </w:p>
        </w:tc>
        <w:tc>
          <w:tcPr>
            <w:tcW w:w="94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w:t>
            </w:r>
          </w:p>
        </w:tc>
        <w:tc>
          <w:tcPr>
            <w:tcW w:w="324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outlineLvl w:val="9"/>
              <w:rPr>
                <w:rFonts w:hint="eastAsia" w:ascii="仿宋" w:hAnsi="仿宋" w:eastAsia="仿宋" w:cs="仿宋"/>
                <w:sz w:val="21"/>
                <w:szCs w:val="21"/>
                <w:highlight w:val="yellow"/>
              </w:rPr>
            </w:pPr>
            <w:r>
              <w:rPr>
                <w:rFonts w:hint="eastAsia" w:ascii="仿宋" w:hAnsi="仿宋" w:eastAsia="仿宋" w:cs="仿宋"/>
                <w:i w:val="0"/>
                <w:color w:val="000000"/>
                <w:kern w:val="0"/>
                <w:sz w:val="21"/>
                <w:szCs w:val="21"/>
                <w:u w:val="none"/>
                <w:lang w:val="en-US" w:eastAsia="zh-CN" w:bidi="ar"/>
              </w:rPr>
              <w:t>中式烹调师一级或在全市烹饪技能竞赛获二等奖及以上的可放宽至专科学历。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trPr>
        <w:tc>
          <w:tcPr>
            <w:tcW w:w="451"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val="en-US" w:eastAsia="zh-CN"/>
              </w:rPr>
              <w:t>5</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tc>
        <w:tc>
          <w:tcPr>
            <w:tcW w:w="221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lang w:val="en-US" w:eastAsia="zh-CN"/>
              </w:rPr>
              <w:t>05-</w:t>
            </w:r>
            <w:r>
              <w:rPr>
                <w:rFonts w:hint="eastAsia" w:ascii="仿宋" w:hAnsi="仿宋" w:eastAsia="仿宋" w:cs="仿宋"/>
                <w:sz w:val="21"/>
                <w:szCs w:val="21"/>
              </w:rPr>
              <w:t>烹饪专业教师          （西式烹调方向）</w:t>
            </w:r>
          </w:p>
        </w:tc>
        <w:tc>
          <w:tcPr>
            <w:tcW w:w="592"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1</w:t>
            </w:r>
          </w:p>
        </w:tc>
        <w:tc>
          <w:tcPr>
            <w:tcW w:w="243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烹饪与营养教育、食品科学与工程、食品质量与安全、食品营养与检验教育、食品科学、食品卫生与营养学</w:t>
            </w:r>
          </w:p>
        </w:tc>
        <w:tc>
          <w:tcPr>
            <w:tcW w:w="168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tc>
        <w:tc>
          <w:tcPr>
            <w:tcW w:w="1950"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本科及以上</w:t>
            </w:r>
          </w:p>
        </w:tc>
        <w:tc>
          <w:tcPr>
            <w:tcW w:w="94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w:t>
            </w:r>
          </w:p>
        </w:tc>
        <w:tc>
          <w:tcPr>
            <w:tcW w:w="3248"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451"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tc>
        <w:tc>
          <w:tcPr>
            <w:tcW w:w="221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lang w:val="en-US" w:eastAsia="zh-CN"/>
              </w:rPr>
              <w:t>06-</w:t>
            </w:r>
            <w:r>
              <w:rPr>
                <w:rFonts w:hint="eastAsia" w:ascii="仿宋" w:hAnsi="仿宋" w:eastAsia="仿宋" w:cs="仿宋"/>
                <w:sz w:val="21"/>
                <w:szCs w:val="21"/>
              </w:rPr>
              <w:t>电子商务教师（网站设计、网络广告策划方向）</w:t>
            </w:r>
          </w:p>
        </w:tc>
        <w:tc>
          <w:tcPr>
            <w:tcW w:w="592"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1</w:t>
            </w:r>
          </w:p>
        </w:tc>
        <w:tc>
          <w:tcPr>
            <w:tcW w:w="243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计算机科学与技术、计算机应用技术、软件工程、计算机软件与理论</w:t>
            </w:r>
          </w:p>
        </w:tc>
        <w:tc>
          <w:tcPr>
            <w:tcW w:w="168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tc>
        <w:tc>
          <w:tcPr>
            <w:tcW w:w="1950"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全日制本科</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及以上</w:t>
            </w:r>
          </w:p>
        </w:tc>
        <w:tc>
          <w:tcPr>
            <w:tcW w:w="94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学士及以上</w:t>
            </w:r>
          </w:p>
        </w:tc>
        <w:tc>
          <w:tcPr>
            <w:tcW w:w="3248" w:type="dxa"/>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jc w:val="left"/>
              <w:rPr>
                <w:rFonts w:hint="eastAsia" w:ascii="仿宋" w:hAnsi="仿宋" w:eastAsia="仿宋" w:cs="仿宋"/>
                <w:sz w:val="21"/>
                <w:szCs w:val="21"/>
                <w:highlight w:val="yellow"/>
                <w:lang w:eastAsia="zh-CN"/>
              </w:rPr>
            </w:pPr>
            <w:r>
              <w:rPr>
                <w:rFonts w:hint="eastAsia" w:ascii="仿宋" w:hAnsi="仿宋" w:eastAsia="仿宋" w:cs="仿宋"/>
                <w:sz w:val="21"/>
                <w:szCs w:val="21"/>
              </w:rPr>
              <w:t>有相关网站设计、网络管理与维护工作经验</w:t>
            </w:r>
            <w:r>
              <w:rPr>
                <w:rFonts w:hint="eastAsia" w:ascii="仿宋" w:hAnsi="仿宋" w:eastAsia="仿宋" w:cs="仿宋"/>
                <w:sz w:val="21"/>
                <w:szCs w:val="21"/>
                <w:lang w:eastAsia="zh-CN"/>
              </w:rPr>
              <w:t>者</w:t>
            </w:r>
            <w:r>
              <w:rPr>
                <w:rFonts w:hint="eastAsia" w:ascii="仿宋" w:hAnsi="仿宋" w:eastAsia="仿宋" w:cs="仿宋"/>
                <w:sz w:val="21"/>
                <w:szCs w:val="21"/>
              </w:rPr>
              <w:t>优先</w:t>
            </w: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451"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汽车工程系</w:t>
            </w:r>
          </w:p>
        </w:tc>
        <w:tc>
          <w:tcPr>
            <w:tcW w:w="221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lang w:val="en-US" w:eastAsia="zh-CN"/>
              </w:rPr>
              <w:t>07-</w:t>
            </w:r>
            <w:r>
              <w:rPr>
                <w:rFonts w:hint="eastAsia" w:ascii="仿宋" w:hAnsi="仿宋" w:eastAsia="仿宋" w:cs="仿宋"/>
                <w:sz w:val="21"/>
                <w:szCs w:val="21"/>
              </w:rPr>
              <w:t>新能源汽车专业教师</w:t>
            </w:r>
          </w:p>
        </w:tc>
        <w:tc>
          <w:tcPr>
            <w:tcW w:w="592"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p>
        </w:tc>
        <w:tc>
          <w:tcPr>
            <w:tcW w:w="243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新能源汽车技术及相关专业</w:t>
            </w:r>
          </w:p>
        </w:tc>
        <w:tc>
          <w:tcPr>
            <w:tcW w:w="168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rPr>
              <w:t>3</w:t>
            </w:r>
            <w:r>
              <w:rPr>
                <w:rFonts w:hint="eastAsia" w:ascii="仿宋" w:hAnsi="仿宋" w:eastAsia="仿宋" w:cs="仿宋"/>
                <w:sz w:val="21"/>
                <w:szCs w:val="21"/>
                <w:lang w:val="en-US" w:eastAsia="zh-CN"/>
              </w:rPr>
              <w:t>2</w:t>
            </w:r>
            <w:r>
              <w:rPr>
                <w:rFonts w:hint="eastAsia" w:ascii="仿宋" w:hAnsi="仿宋" w:eastAsia="仿宋" w:cs="仿宋"/>
                <w:sz w:val="21"/>
                <w:szCs w:val="21"/>
              </w:rPr>
              <w:t>周岁</w:t>
            </w:r>
            <w:r>
              <w:rPr>
                <w:rFonts w:hint="eastAsia" w:ascii="仿宋" w:hAnsi="仿宋" w:eastAsia="仿宋" w:cs="仿宋"/>
                <w:sz w:val="21"/>
                <w:szCs w:val="21"/>
                <w:lang w:eastAsia="zh-CN"/>
              </w:rPr>
              <w:t>及</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以下</w:t>
            </w:r>
            <w:r>
              <w:rPr>
                <w:rFonts w:hint="eastAsia" w:ascii="仿宋" w:hAnsi="仿宋" w:eastAsia="仿宋" w:cs="仿宋"/>
                <w:sz w:val="21"/>
                <w:szCs w:val="21"/>
                <w:lang w:val="en-US" w:eastAsia="zh-CN"/>
              </w:rPr>
              <w:t>（1986年1月1日后出生）</w:t>
            </w:r>
          </w:p>
        </w:tc>
        <w:tc>
          <w:tcPr>
            <w:tcW w:w="1950"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本科及以上</w:t>
            </w:r>
          </w:p>
        </w:tc>
        <w:tc>
          <w:tcPr>
            <w:tcW w:w="94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学士及以上</w:t>
            </w:r>
          </w:p>
        </w:tc>
        <w:tc>
          <w:tcPr>
            <w:tcW w:w="3248"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451"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tc>
        <w:tc>
          <w:tcPr>
            <w:tcW w:w="221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lang w:val="en-US" w:eastAsia="zh-CN"/>
              </w:rPr>
              <w:t>08-</w:t>
            </w:r>
            <w:r>
              <w:rPr>
                <w:rFonts w:hint="eastAsia" w:ascii="仿宋" w:hAnsi="仿宋" w:eastAsia="仿宋" w:cs="仿宋"/>
                <w:sz w:val="21"/>
                <w:szCs w:val="21"/>
              </w:rPr>
              <w:t>汽车检测与维修技术</w:t>
            </w:r>
          </w:p>
        </w:tc>
        <w:tc>
          <w:tcPr>
            <w:tcW w:w="592"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243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汽车检测与维修技术、车辆工程及相关专业</w:t>
            </w:r>
          </w:p>
        </w:tc>
        <w:tc>
          <w:tcPr>
            <w:tcW w:w="168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tc>
        <w:tc>
          <w:tcPr>
            <w:tcW w:w="1950"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本科及以上</w:t>
            </w:r>
          </w:p>
        </w:tc>
        <w:tc>
          <w:tcPr>
            <w:tcW w:w="94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学士及以上</w:t>
            </w:r>
          </w:p>
        </w:tc>
        <w:tc>
          <w:tcPr>
            <w:tcW w:w="3248"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trPr>
        <w:tc>
          <w:tcPr>
            <w:tcW w:w="451"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val="en-US" w:eastAsia="zh-CN"/>
              </w:rPr>
              <w:t>9</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公共课部</w:t>
            </w:r>
          </w:p>
        </w:tc>
        <w:tc>
          <w:tcPr>
            <w:tcW w:w="221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lang w:val="en-US" w:eastAsia="zh-CN"/>
              </w:rPr>
              <w:t>09-</w:t>
            </w:r>
            <w:r>
              <w:rPr>
                <w:rFonts w:hint="eastAsia" w:ascii="仿宋" w:hAnsi="仿宋" w:eastAsia="仿宋" w:cs="仿宋"/>
                <w:sz w:val="21"/>
                <w:szCs w:val="21"/>
              </w:rPr>
              <w:t>程序设计教师</w:t>
            </w:r>
          </w:p>
        </w:tc>
        <w:tc>
          <w:tcPr>
            <w:tcW w:w="592"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1</w:t>
            </w:r>
          </w:p>
        </w:tc>
        <w:tc>
          <w:tcPr>
            <w:tcW w:w="243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计算机信息管理、</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计算机科学与技术</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软件工程</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网络工程</w:t>
            </w:r>
          </w:p>
        </w:tc>
        <w:tc>
          <w:tcPr>
            <w:tcW w:w="168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rPr>
              <w:t>3</w:t>
            </w:r>
            <w:r>
              <w:rPr>
                <w:rFonts w:hint="eastAsia" w:ascii="仿宋" w:hAnsi="仿宋" w:eastAsia="仿宋" w:cs="仿宋"/>
                <w:sz w:val="21"/>
                <w:szCs w:val="21"/>
                <w:lang w:val="en-US" w:eastAsia="zh-CN"/>
              </w:rPr>
              <w:t>2</w:t>
            </w:r>
            <w:r>
              <w:rPr>
                <w:rFonts w:hint="eastAsia" w:ascii="仿宋" w:hAnsi="仿宋" w:eastAsia="仿宋" w:cs="仿宋"/>
                <w:sz w:val="21"/>
                <w:szCs w:val="21"/>
              </w:rPr>
              <w:t>周岁</w:t>
            </w:r>
            <w:r>
              <w:rPr>
                <w:rFonts w:hint="eastAsia" w:ascii="仿宋" w:hAnsi="仿宋" w:eastAsia="仿宋" w:cs="仿宋"/>
                <w:sz w:val="21"/>
                <w:szCs w:val="21"/>
                <w:lang w:eastAsia="zh-CN"/>
              </w:rPr>
              <w:t>及</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以下</w:t>
            </w:r>
            <w:r>
              <w:rPr>
                <w:rFonts w:hint="eastAsia" w:ascii="仿宋" w:hAnsi="仿宋" w:eastAsia="仿宋" w:cs="仿宋"/>
                <w:sz w:val="21"/>
                <w:szCs w:val="21"/>
                <w:lang w:val="en-US" w:eastAsia="zh-CN"/>
              </w:rPr>
              <w:t>（1986年1月1日后出生）</w:t>
            </w:r>
          </w:p>
        </w:tc>
        <w:tc>
          <w:tcPr>
            <w:tcW w:w="195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本科及以上</w:t>
            </w:r>
          </w:p>
        </w:tc>
        <w:tc>
          <w:tcPr>
            <w:tcW w:w="945"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tc>
        <w:tc>
          <w:tcPr>
            <w:tcW w:w="3248" w:type="dxa"/>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jc w:val="left"/>
              <w:rPr>
                <w:rFonts w:hint="eastAsia" w:ascii="仿宋" w:hAnsi="仿宋" w:eastAsia="仿宋" w:cs="仿宋"/>
                <w:sz w:val="21"/>
                <w:szCs w:val="21"/>
              </w:rPr>
            </w:pPr>
            <w:r>
              <w:rPr>
                <w:rFonts w:hint="eastAsia" w:ascii="仿宋" w:hAnsi="仿宋" w:eastAsia="仿宋" w:cs="仿宋"/>
                <w:sz w:val="21"/>
                <w:szCs w:val="21"/>
              </w:rPr>
              <w:t>有软件开发相关工作经验者优先。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451"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tc>
        <w:tc>
          <w:tcPr>
            <w:tcW w:w="221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lang w:val="en-US" w:eastAsia="zh-CN"/>
              </w:rPr>
              <w:t>10-</w:t>
            </w:r>
            <w:r>
              <w:rPr>
                <w:rFonts w:hint="eastAsia" w:ascii="仿宋" w:hAnsi="仿宋" w:eastAsia="仿宋" w:cs="仿宋"/>
                <w:sz w:val="21"/>
                <w:szCs w:val="21"/>
              </w:rPr>
              <w:t>网络技术教师</w:t>
            </w:r>
          </w:p>
        </w:tc>
        <w:tc>
          <w:tcPr>
            <w:tcW w:w="592"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1</w:t>
            </w:r>
          </w:p>
        </w:tc>
        <w:tc>
          <w:tcPr>
            <w:tcW w:w="243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计算机信息管理、</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网络工程</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信息工程</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sz w:val="21"/>
                <w:szCs w:val="21"/>
              </w:rPr>
              <w:t>计算机科学与技术</w:t>
            </w:r>
          </w:p>
        </w:tc>
        <w:tc>
          <w:tcPr>
            <w:tcW w:w="168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tc>
        <w:tc>
          <w:tcPr>
            <w:tcW w:w="19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tc>
        <w:tc>
          <w:tcPr>
            <w:tcW w:w="94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tc>
        <w:tc>
          <w:tcPr>
            <w:tcW w:w="3248" w:type="dxa"/>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jc w:val="left"/>
              <w:rPr>
                <w:rFonts w:hint="eastAsia" w:ascii="仿宋" w:hAnsi="仿宋" w:eastAsia="仿宋" w:cs="仿宋"/>
                <w:sz w:val="21"/>
                <w:szCs w:val="21"/>
              </w:rPr>
            </w:pPr>
            <w:r>
              <w:rPr>
                <w:rFonts w:hint="eastAsia" w:ascii="仿宋" w:hAnsi="仿宋" w:eastAsia="仿宋" w:cs="仿宋"/>
                <w:sz w:val="21"/>
                <w:szCs w:val="21"/>
              </w:rPr>
              <w:t>有网络相关工作经验者优先。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451"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学生工作处</w:t>
            </w:r>
          </w:p>
        </w:tc>
        <w:tc>
          <w:tcPr>
            <w:tcW w:w="221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val="en-US" w:eastAsia="zh-CN"/>
              </w:rPr>
              <w:t>11-</w:t>
            </w:r>
            <w:r>
              <w:rPr>
                <w:rFonts w:hint="eastAsia" w:ascii="仿宋" w:hAnsi="仿宋" w:eastAsia="仿宋" w:cs="仿宋"/>
                <w:sz w:val="21"/>
                <w:szCs w:val="21"/>
                <w:lang w:eastAsia="zh-CN"/>
              </w:rPr>
              <w:t>辅导员二（专职班主任）</w:t>
            </w:r>
          </w:p>
        </w:tc>
        <w:tc>
          <w:tcPr>
            <w:tcW w:w="592"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2439"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不限</w:t>
            </w:r>
          </w:p>
        </w:tc>
        <w:tc>
          <w:tcPr>
            <w:tcW w:w="1686"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color w:val="000000"/>
                <w:sz w:val="21"/>
                <w:szCs w:val="21"/>
                <w:lang w:val="en-US" w:eastAsia="zh-CN"/>
              </w:rPr>
              <w:t>28周岁及以下（1990年1月1日后出生）</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color w:val="000000"/>
                <w:sz w:val="21"/>
                <w:szCs w:val="21"/>
              </w:rPr>
            </w:pPr>
            <w:r>
              <w:rPr>
                <w:rFonts w:hint="eastAsia" w:ascii="仿宋" w:hAnsi="仿宋" w:eastAsia="仿宋" w:cs="仿宋"/>
                <w:color w:val="000000"/>
                <w:sz w:val="21"/>
                <w:szCs w:val="21"/>
              </w:rPr>
              <w:t>全日制本科</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及</w:t>
            </w:r>
            <w:r>
              <w:rPr>
                <w:rFonts w:hint="eastAsia" w:ascii="仿宋" w:hAnsi="仿宋" w:eastAsia="仿宋" w:cs="仿宋"/>
                <w:color w:val="000000"/>
                <w:sz w:val="21"/>
                <w:szCs w:val="21"/>
              </w:rPr>
              <w:t>以上</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p>
        </w:tc>
        <w:tc>
          <w:tcPr>
            <w:tcW w:w="94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color w:val="000000"/>
                <w:sz w:val="21"/>
                <w:szCs w:val="21"/>
                <w:lang w:eastAsia="zh-CN"/>
              </w:rPr>
              <w:t>学士及以上</w:t>
            </w:r>
          </w:p>
        </w:tc>
        <w:tc>
          <w:tcPr>
            <w:tcW w:w="3248" w:type="dxa"/>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1、男、女各1人。</w:t>
            </w:r>
          </w:p>
          <w:p>
            <w:pPr>
              <w:keepNext w:val="0"/>
              <w:keepLines w:val="0"/>
              <w:pageBreakBefore w:val="0"/>
              <w:kinsoku/>
              <w:wordWrap/>
              <w:overflowPunct/>
              <w:topLinePunct w:val="0"/>
              <w:autoSpaceDE/>
              <w:autoSpaceDN/>
              <w:bidi w:val="0"/>
              <w:adjustRightInd/>
              <w:snapToGrid/>
              <w:spacing w:line="240" w:lineRule="auto"/>
              <w:ind w:firstLine="420" w:firstLineChars="200"/>
              <w:jc w:val="left"/>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要求住校</w:t>
            </w:r>
            <w:r>
              <w:rPr>
                <w:rFonts w:hint="eastAsia" w:ascii="仿宋" w:hAnsi="仿宋" w:eastAsia="仿宋" w:cs="仿宋"/>
                <w:sz w:val="21"/>
                <w:szCs w:val="21"/>
                <w:lang w:val="en-US" w:eastAsia="zh-CN"/>
              </w:rPr>
              <w:t>。</w:t>
            </w:r>
          </w:p>
        </w:tc>
      </w:tr>
    </w:tbl>
    <w:p>
      <w:pPr>
        <w:widowControl/>
        <w:shd w:val="clear" w:color="auto" w:fill="FFFFFF"/>
        <w:spacing w:line="420" w:lineRule="exact"/>
        <w:jc w:val="left"/>
      </w:pPr>
    </w:p>
    <w:p>
      <w:pPr>
        <w:spacing w:line="480" w:lineRule="exact"/>
        <w:jc w:val="both"/>
        <w:rPr>
          <w:rFonts w:hint="eastAsia" w:ascii="仿宋" w:hAnsi="仿宋" w:eastAsia="仿宋" w:cs="仿宋"/>
          <w:b/>
          <w:sz w:val="32"/>
          <w:szCs w:val="32"/>
          <w:lang w:eastAsia="zh-CN"/>
        </w:rPr>
        <w:sectPr>
          <w:pgSz w:w="16838" w:h="11906" w:orient="landscape"/>
          <w:pgMar w:top="1803" w:right="1440" w:bottom="1803" w:left="1440" w:header="851" w:footer="992" w:gutter="0"/>
          <w:cols w:space="0" w:num="1"/>
          <w:rtlGutter w:val="0"/>
          <w:docGrid w:type="lines" w:linePitch="319" w:charSpace="0"/>
        </w:sectPr>
      </w:pPr>
    </w:p>
    <w:p/>
    <w:p>
      <w:bookmarkStart w:id="0" w:name="_GoBack"/>
      <w:bookmarkEnd w:id="0"/>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F6205"/>
    <w:multiLevelType w:val="singleLevel"/>
    <w:tmpl w:val="804F620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44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2018-09-11T02:25:19Z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