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spacing w:before="0" w:beforeAutospacing="0" w:after="0" w:afterAutospacing="0" w:line="580" w:lineRule="exact"/>
        <w:jc w:val="both"/>
        <w:rPr>
          <w:rFonts w:ascii="仿宋" w:hAnsi="仿宋" w:eastAsia="仿宋"/>
          <w:b/>
          <w:color w:val="000000"/>
          <w:sz w:val="28"/>
          <w:szCs w:val="28"/>
        </w:rPr>
      </w:pPr>
      <w:bookmarkStart w:id="0" w:name="_GoBack"/>
      <w:r>
        <w:rPr>
          <w:rFonts w:ascii="仿宋" w:hAnsi="仿宋" w:eastAsia="仿宋"/>
          <w:b/>
          <w:color w:val="000000"/>
          <w:sz w:val="28"/>
          <w:szCs w:val="28"/>
        </w:rPr>
        <mc:AlternateContent>
          <mc:Choice Requires="wps">
            <w:drawing>
              <wp:anchor distT="0" distB="0" distL="114300" distR="114300" simplePos="0" relativeHeight="1024" behindDoc="0" locked="0" layoutInCell="1" allowOverlap="1">
                <wp:simplePos x="0" y="0"/>
                <wp:positionH relativeFrom="column">
                  <wp:posOffset>-590550</wp:posOffset>
                </wp:positionH>
                <wp:positionV relativeFrom="paragraph">
                  <wp:posOffset>-478790</wp:posOffset>
                </wp:positionV>
                <wp:extent cx="827405" cy="492760"/>
                <wp:effectExtent l="4445" t="4445" r="6350" b="17145"/>
                <wp:wrapNone/>
                <wp:docPr id="1" name="文本框 1"/>
                <wp:cNvGraphicFramePr/>
                <a:graphic xmlns:a="http://schemas.openxmlformats.org/drawingml/2006/main">
                  <a:graphicData uri="http://schemas.microsoft.com/office/word/2010/wordprocessingShape">
                    <wps:wsp>
                      <wps:cNvSpPr txBox="1"/>
                      <wps:spPr>
                        <a:xfrm>
                          <a:off x="0" y="0"/>
                          <a:ext cx="827405" cy="49276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rPr>
                                <w:sz w:val="32"/>
                                <w:szCs w:val="32"/>
                              </w:rPr>
                            </w:pPr>
                            <w:r>
                              <w:rPr>
                                <w:rFonts w:hint="eastAsia"/>
                                <w:sz w:val="32"/>
                                <w:szCs w:val="32"/>
                              </w:rPr>
                              <w:t>附件2</w:t>
                            </w:r>
                          </w:p>
                        </w:txbxContent>
                      </wps:txbx>
                      <wps:bodyPr upright="1"/>
                    </wps:wsp>
                  </a:graphicData>
                </a:graphic>
              </wp:anchor>
            </w:drawing>
          </mc:Choice>
          <mc:Fallback>
            <w:pict>
              <v:shape id="_x0000_s1026" o:spid="_x0000_s1026" o:spt="202" type="#_x0000_t202" style="position:absolute;left:0pt;margin-left:-46.5pt;margin-top:-37.7pt;height:38.8pt;width:65.15pt;z-index:1024;mso-width-relative:page;mso-height-relative:page;" fillcolor="#FFFFFF" filled="t" stroked="t" coordsize="21600,21600" o:gfxdata="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5kqS6NgAAAAIAQAADwAAAAAAAAABACAAAAAiAAAAZHJzL2Rvd25yZXYueG1sUEsBAhQAFAAAAAgA&#10;h07iQItNgW7sAQAA5wMAAA4AAAAAAAAAAQAgAAAAJwEAAGRycy9lMm9Eb2MueG1sUEsFBgAAAAAG&#10;AAYAWQEAAIUFAAAAAA==&#10;">
                <v:fill on="t" focussize="0,0"/>
                <v:stroke color="#FFFFFF" joinstyle="miter"/>
                <v:imagedata o:title=""/>
                <o:lock v:ext="edit" aspectratio="f"/>
                <v:textbox>
                  <w:txbxContent>
                    <w:p>
                      <w:pPr>
                        <w:rPr>
                          <w:sz w:val="32"/>
                          <w:szCs w:val="32"/>
                        </w:rPr>
                      </w:pPr>
                      <w:r>
                        <w:rPr>
                          <w:rFonts w:hint="eastAsia"/>
                          <w:sz w:val="32"/>
                          <w:szCs w:val="32"/>
                        </w:rPr>
                        <w:t>附件2</w:t>
                      </w:r>
                    </w:p>
                  </w:txbxContent>
                </v:textbox>
              </v:shape>
            </w:pict>
          </mc:Fallback>
        </mc:AlternateContent>
      </w:r>
      <w:r>
        <w:rPr>
          <w:rFonts w:hint="eastAsia" w:ascii="仿宋" w:hAnsi="仿宋" w:eastAsia="仿宋"/>
          <w:b/>
          <w:color w:val="000000"/>
          <w:sz w:val="28"/>
          <w:szCs w:val="28"/>
        </w:rPr>
        <w:t>2019年娄底市娄星区事业单位公开招聘工作人员（文秘、法律）招聘单位</w:t>
      </w:r>
    </w:p>
    <w:bookmarkEnd w:id="0"/>
    <w:tbl>
      <w:tblPr>
        <w:tblStyle w:val="2"/>
        <w:tblW w:w="9782"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1843"/>
        <w:gridCol w:w="2977"/>
        <w:gridCol w:w="1134"/>
        <w:gridCol w:w="1134"/>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trPr>
        <w:tc>
          <w:tcPr>
            <w:tcW w:w="568" w:type="dxa"/>
            <w:vMerge w:val="restart"/>
            <w:shd w:val="clear" w:color="auto" w:fill="auto"/>
            <w:noWrap/>
            <w:vAlign w:val="center"/>
          </w:tcPr>
          <w:p>
            <w:pPr>
              <w:widowControl/>
              <w:jc w:val="center"/>
              <w:rPr>
                <w:rFonts w:ascii="宋体" w:hAnsi="宋体" w:cs="宋体"/>
                <w:b/>
                <w:bCs/>
                <w:kern w:val="0"/>
                <w:sz w:val="22"/>
              </w:rPr>
            </w:pPr>
            <w:r>
              <w:rPr>
                <w:rFonts w:hint="eastAsia" w:ascii="宋体" w:hAnsi="宋体" w:cs="宋体"/>
                <w:b/>
                <w:bCs/>
                <w:kern w:val="0"/>
                <w:sz w:val="22"/>
              </w:rPr>
              <w:t>序号</w:t>
            </w:r>
          </w:p>
        </w:tc>
        <w:tc>
          <w:tcPr>
            <w:tcW w:w="1843" w:type="dxa"/>
            <w:vMerge w:val="restart"/>
            <w:shd w:val="clear" w:color="auto" w:fill="auto"/>
            <w:noWrap/>
            <w:vAlign w:val="center"/>
          </w:tcPr>
          <w:p>
            <w:pPr>
              <w:widowControl/>
              <w:jc w:val="center"/>
              <w:rPr>
                <w:rFonts w:ascii="宋体" w:hAnsi="宋体" w:cs="宋体"/>
                <w:b/>
                <w:bCs/>
                <w:kern w:val="0"/>
                <w:sz w:val="22"/>
              </w:rPr>
            </w:pPr>
            <w:r>
              <w:rPr>
                <w:rFonts w:hint="eastAsia" w:ascii="宋体" w:hAnsi="宋体" w:cs="宋体"/>
                <w:b/>
                <w:bCs/>
                <w:kern w:val="0"/>
                <w:sz w:val="22"/>
              </w:rPr>
              <w:t>主管部门</w:t>
            </w:r>
          </w:p>
        </w:tc>
        <w:tc>
          <w:tcPr>
            <w:tcW w:w="2977" w:type="dxa"/>
            <w:vMerge w:val="restart"/>
            <w:shd w:val="clear" w:color="auto" w:fill="auto"/>
            <w:noWrap/>
            <w:vAlign w:val="center"/>
          </w:tcPr>
          <w:p>
            <w:pPr>
              <w:widowControl/>
              <w:jc w:val="center"/>
              <w:rPr>
                <w:rFonts w:ascii="宋体" w:hAnsi="宋体" w:cs="宋体"/>
                <w:b/>
                <w:bCs/>
                <w:kern w:val="0"/>
                <w:sz w:val="22"/>
              </w:rPr>
            </w:pPr>
            <w:r>
              <w:rPr>
                <w:rFonts w:hint="eastAsia" w:ascii="宋体" w:hAnsi="宋体" w:cs="宋体"/>
                <w:b/>
                <w:bCs/>
                <w:kern w:val="0"/>
                <w:sz w:val="22"/>
              </w:rPr>
              <w:t>招聘单位</w:t>
            </w:r>
          </w:p>
        </w:tc>
        <w:tc>
          <w:tcPr>
            <w:tcW w:w="2268" w:type="dxa"/>
            <w:gridSpan w:val="2"/>
            <w:shd w:val="clear" w:color="auto" w:fill="auto"/>
            <w:noWrap/>
            <w:vAlign w:val="center"/>
          </w:tcPr>
          <w:p>
            <w:pPr>
              <w:widowControl/>
              <w:jc w:val="center"/>
              <w:rPr>
                <w:rFonts w:ascii="宋体" w:hAnsi="宋体" w:cs="宋体"/>
                <w:b/>
                <w:bCs/>
                <w:kern w:val="0"/>
                <w:sz w:val="22"/>
              </w:rPr>
            </w:pPr>
            <w:r>
              <w:rPr>
                <w:rFonts w:hint="eastAsia" w:ascii="宋体" w:hAnsi="宋体" w:cs="宋体"/>
                <w:b/>
                <w:bCs/>
                <w:kern w:val="0"/>
                <w:sz w:val="22"/>
              </w:rPr>
              <w:t>岗位</w:t>
            </w:r>
          </w:p>
        </w:tc>
        <w:tc>
          <w:tcPr>
            <w:tcW w:w="2126" w:type="dxa"/>
            <w:vMerge w:val="restart"/>
            <w:vAlign w:val="center"/>
          </w:tcPr>
          <w:p>
            <w:pPr>
              <w:widowControl/>
              <w:jc w:val="center"/>
              <w:rPr>
                <w:rFonts w:ascii="宋体" w:hAnsi="宋体" w:cs="宋体"/>
                <w:b/>
                <w:bCs/>
                <w:kern w:val="0"/>
                <w:sz w:val="22"/>
              </w:rPr>
            </w:pPr>
            <w:r>
              <w:rPr>
                <w:rFonts w:hint="eastAsia" w:ascii="宋体" w:hAnsi="宋体" w:cs="宋体"/>
                <w:b/>
                <w:bCs/>
                <w:kern w:val="0"/>
                <w:sz w:val="22"/>
              </w:rPr>
              <w:t>拟聘人员分配方式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4" w:hRule="atLeast"/>
        </w:trPr>
        <w:tc>
          <w:tcPr>
            <w:tcW w:w="568" w:type="dxa"/>
            <w:vMerge w:val="continue"/>
            <w:vAlign w:val="center"/>
          </w:tcPr>
          <w:p>
            <w:pPr>
              <w:widowControl/>
              <w:jc w:val="center"/>
              <w:rPr>
                <w:rFonts w:ascii="宋体" w:hAnsi="宋体" w:cs="宋体"/>
                <w:b/>
                <w:bCs/>
                <w:kern w:val="0"/>
                <w:sz w:val="22"/>
              </w:rPr>
            </w:pPr>
          </w:p>
        </w:tc>
        <w:tc>
          <w:tcPr>
            <w:tcW w:w="1843" w:type="dxa"/>
            <w:vMerge w:val="continue"/>
            <w:vAlign w:val="center"/>
          </w:tcPr>
          <w:p>
            <w:pPr>
              <w:widowControl/>
              <w:jc w:val="center"/>
              <w:rPr>
                <w:rFonts w:ascii="宋体" w:hAnsi="宋体" w:cs="宋体"/>
                <w:b/>
                <w:bCs/>
                <w:kern w:val="0"/>
                <w:sz w:val="22"/>
              </w:rPr>
            </w:pPr>
          </w:p>
        </w:tc>
        <w:tc>
          <w:tcPr>
            <w:tcW w:w="2977" w:type="dxa"/>
            <w:vMerge w:val="continue"/>
            <w:vAlign w:val="center"/>
          </w:tcPr>
          <w:p>
            <w:pPr>
              <w:widowControl/>
              <w:jc w:val="center"/>
              <w:rPr>
                <w:rFonts w:ascii="宋体" w:hAnsi="宋体" w:cs="宋体"/>
                <w:b/>
                <w:bCs/>
                <w:kern w:val="0"/>
                <w:sz w:val="22"/>
              </w:rPr>
            </w:pPr>
          </w:p>
        </w:tc>
        <w:tc>
          <w:tcPr>
            <w:tcW w:w="1134" w:type="dxa"/>
            <w:shd w:val="clear" w:color="auto" w:fill="auto"/>
            <w:noWrap/>
            <w:vAlign w:val="center"/>
          </w:tcPr>
          <w:p>
            <w:pPr>
              <w:widowControl/>
              <w:jc w:val="center"/>
              <w:rPr>
                <w:rFonts w:ascii="宋体" w:hAnsi="宋体" w:cs="宋体"/>
                <w:b/>
                <w:bCs/>
                <w:kern w:val="0"/>
                <w:sz w:val="22"/>
              </w:rPr>
            </w:pPr>
            <w:r>
              <w:rPr>
                <w:rFonts w:hint="eastAsia" w:ascii="宋体" w:hAnsi="宋体" w:cs="宋体"/>
                <w:b/>
                <w:bCs/>
                <w:kern w:val="0"/>
                <w:sz w:val="22"/>
              </w:rPr>
              <w:t>文秘</w:t>
            </w:r>
          </w:p>
        </w:tc>
        <w:tc>
          <w:tcPr>
            <w:tcW w:w="1134" w:type="dxa"/>
            <w:shd w:val="clear" w:color="auto" w:fill="auto"/>
            <w:noWrap/>
            <w:vAlign w:val="center"/>
          </w:tcPr>
          <w:p>
            <w:pPr>
              <w:widowControl/>
              <w:jc w:val="center"/>
              <w:rPr>
                <w:rFonts w:ascii="宋体" w:hAnsi="宋体" w:cs="宋体"/>
                <w:b/>
                <w:bCs/>
                <w:kern w:val="0"/>
                <w:sz w:val="22"/>
              </w:rPr>
            </w:pPr>
            <w:r>
              <w:rPr>
                <w:rFonts w:hint="eastAsia" w:ascii="宋体" w:hAnsi="宋体" w:cs="宋体"/>
                <w:b/>
                <w:bCs/>
                <w:kern w:val="0"/>
                <w:sz w:val="22"/>
              </w:rPr>
              <w:t>法律</w:t>
            </w:r>
          </w:p>
        </w:tc>
        <w:tc>
          <w:tcPr>
            <w:tcW w:w="2126" w:type="dxa"/>
            <w:vMerge w:val="continue"/>
            <w:vAlign w:val="center"/>
          </w:tcPr>
          <w:p>
            <w:pPr>
              <w:widowControl/>
              <w:jc w:val="center"/>
              <w:rPr>
                <w:rFonts w:ascii="宋体" w:hAnsi="宋体" w:cs="宋体"/>
                <w:b/>
                <w:bCs/>
                <w:kern w:val="0"/>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568"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843"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区委办</w:t>
            </w:r>
          </w:p>
        </w:tc>
        <w:tc>
          <w:tcPr>
            <w:tcW w:w="2977"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区委专用通信事务中心</w:t>
            </w:r>
          </w:p>
        </w:tc>
        <w:tc>
          <w:tcPr>
            <w:tcW w:w="1134"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134" w:type="dxa"/>
            <w:shd w:val="clear" w:color="auto" w:fill="auto"/>
            <w:noWrap/>
            <w:vAlign w:val="center"/>
          </w:tcPr>
          <w:p>
            <w:pPr>
              <w:widowControl/>
              <w:jc w:val="center"/>
              <w:rPr>
                <w:rFonts w:ascii="宋体" w:hAnsi="宋体" w:cs="宋体"/>
                <w:kern w:val="0"/>
                <w:sz w:val="18"/>
                <w:szCs w:val="18"/>
              </w:rPr>
            </w:pPr>
          </w:p>
        </w:tc>
        <w:tc>
          <w:tcPr>
            <w:tcW w:w="2126" w:type="dxa"/>
            <w:vMerge w:val="restart"/>
            <w:vAlign w:val="center"/>
          </w:tcPr>
          <w:p>
            <w:pPr>
              <w:widowControl/>
              <w:jc w:val="center"/>
              <w:rPr>
                <w:rFonts w:ascii="宋体" w:hAnsi="宋体" w:cs="宋体"/>
                <w:kern w:val="0"/>
                <w:sz w:val="18"/>
                <w:szCs w:val="18"/>
              </w:rPr>
            </w:pPr>
            <w:r>
              <w:rPr>
                <w:rFonts w:hint="eastAsia" w:ascii="宋体" w:hAnsi="宋体" w:cs="宋体"/>
                <w:kern w:val="0"/>
                <w:sz w:val="18"/>
                <w:szCs w:val="18"/>
              </w:rPr>
              <w:t>拟聘人员分文秘和法律岗位按照综合成绩从高分到低分依次选择聘用单位（拟聘人员综合成绩相同的，笔试成绩高的优先）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568"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2</w:t>
            </w:r>
          </w:p>
        </w:tc>
        <w:tc>
          <w:tcPr>
            <w:tcW w:w="1843"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区政府办</w:t>
            </w:r>
          </w:p>
        </w:tc>
        <w:tc>
          <w:tcPr>
            <w:tcW w:w="2977"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区经济发展研究中心</w:t>
            </w:r>
          </w:p>
        </w:tc>
        <w:tc>
          <w:tcPr>
            <w:tcW w:w="1134"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134" w:type="dxa"/>
            <w:shd w:val="clear" w:color="auto" w:fill="auto"/>
            <w:noWrap/>
            <w:vAlign w:val="center"/>
          </w:tcPr>
          <w:p>
            <w:pPr>
              <w:widowControl/>
              <w:jc w:val="center"/>
              <w:rPr>
                <w:rFonts w:ascii="宋体" w:hAnsi="宋体" w:cs="宋体"/>
                <w:kern w:val="0"/>
                <w:sz w:val="18"/>
                <w:szCs w:val="18"/>
              </w:rPr>
            </w:pPr>
          </w:p>
        </w:tc>
        <w:tc>
          <w:tcPr>
            <w:tcW w:w="2126" w:type="dxa"/>
            <w:vMerge w:val="continue"/>
            <w:vAlign w:val="center"/>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568"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3</w:t>
            </w:r>
          </w:p>
        </w:tc>
        <w:tc>
          <w:tcPr>
            <w:tcW w:w="1843"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区政府办</w:t>
            </w:r>
          </w:p>
        </w:tc>
        <w:tc>
          <w:tcPr>
            <w:tcW w:w="2977"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区征迁事务中心</w:t>
            </w:r>
          </w:p>
        </w:tc>
        <w:tc>
          <w:tcPr>
            <w:tcW w:w="1134" w:type="dxa"/>
            <w:shd w:val="clear" w:color="auto" w:fill="auto"/>
            <w:noWrap/>
            <w:vAlign w:val="center"/>
          </w:tcPr>
          <w:p>
            <w:pPr>
              <w:widowControl/>
              <w:jc w:val="center"/>
              <w:rPr>
                <w:rFonts w:ascii="宋体" w:hAnsi="宋体" w:cs="宋体"/>
                <w:kern w:val="0"/>
                <w:sz w:val="18"/>
                <w:szCs w:val="18"/>
              </w:rPr>
            </w:pPr>
          </w:p>
        </w:tc>
        <w:tc>
          <w:tcPr>
            <w:tcW w:w="1134"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2126" w:type="dxa"/>
            <w:vMerge w:val="continue"/>
            <w:vAlign w:val="center"/>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568"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4</w:t>
            </w:r>
          </w:p>
        </w:tc>
        <w:tc>
          <w:tcPr>
            <w:tcW w:w="1843"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区委组织部</w:t>
            </w:r>
          </w:p>
        </w:tc>
        <w:tc>
          <w:tcPr>
            <w:tcW w:w="2977"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区人才发展服务中心</w:t>
            </w:r>
          </w:p>
        </w:tc>
        <w:tc>
          <w:tcPr>
            <w:tcW w:w="1134"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134" w:type="dxa"/>
            <w:shd w:val="clear" w:color="auto" w:fill="auto"/>
            <w:noWrap/>
            <w:vAlign w:val="center"/>
          </w:tcPr>
          <w:p>
            <w:pPr>
              <w:widowControl/>
              <w:jc w:val="center"/>
              <w:rPr>
                <w:rFonts w:ascii="宋体" w:hAnsi="宋体" w:cs="宋体"/>
                <w:kern w:val="0"/>
                <w:sz w:val="18"/>
                <w:szCs w:val="18"/>
              </w:rPr>
            </w:pPr>
          </w:p>
        </w:tc>
        <w:tc>
          <w:tcPr>
            <w:tcW w:w="2126" w:type="dxa"/>
            <w:vMerge w:val="continue"/>
            <w:vAlign w:val="center"/>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568"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5</w:t>
            </w:r>
          </w:p>
        </w:tc>
        <w:tc>
          <w:tcPr>
            <w:tcW w:w="1843"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区编办</w:t>
            </w:r>
          </w:p>
        </w:tc>
        <w:tc>
          <w:tcPr>
            <w:tcW w:w="2977"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区机构编制信息中心</w:t>
            </w:r>
          </w:p>
        </w:tc>
        <w:tc>
          <w:tcPr>
            <w:tcW w:w="1134"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134" w:type="dxa"/>
            <w:shd w:val="clear" w:color="auto" w:fill="auto"/>
            <w:noWrap/>
            <w:vAlign w:val="center"/>
          </w:tcPr>
          <w:p>
            <w:pPr>
              <w:widowControl/>
              <w:jc w:val="center"/>
              <w:rPr>
                <w:rFonts w:ascii="宋体" w:hAnsi="宋体" w:cs="宋体"/>
                <w:kern w:val="0"/>
                <w:sz w:val="18"/>
                <w:szCs w:val="18"/>
              </w:rPr>
            </w:pPr>
          </w:p>
        </w:tc>
        <w:tc>
          <w:tcPr>
            <w:tcW w:w="2126" w:type="dxa"/>
            <w:vMerge w:val="continue"/>
            <w:vAlign w:val="center"/>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568"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6</w:t>
            </w:r>
          </w:p>
        </w:tc>
        <w:tc>
          <w:tcPr>
            <w:tcW w:w="1843"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区机关事务中心</w:t>
            </w:r>
          </w:p>
        </w:tc>
        <w:tc>
          <w:tcPr>
            <w:tcW w:w="2977"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区公务公车服务中心</w:t>
            </w:r>
          </w:p>
        </w:tc>
        <w:tc>
          <w:tcPr>
            <w:tcW w:w="1134"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134" w:type="dxa"/>
            <w:shd w:val="clear" w:color="auto" w:fill="auto"/>
            <w:noWrap/>
            <w:vAlign w:val="center"/>
          </w:tcPr>
          <w:p>
            <w:pPr>
              <w:widowControl/>
              <w:jc w:val="center"/>
              <w:rPr>
                <w:rFonts w:ascii="宋体" w:hAnsi="宋体" w:cs="宋体"/>
                <w:kern w:val="0"/>
                <w:sz w:val="18"/>
                <w:szCs w:val="18"/>
              </w:rPr>
            </w:pPr>
          </w:p>
        </w:tc>
        <w:tc>
          <w:tcPr>
            <w:tcW w:w="2126" w:type="dxa"/>
            <w:vMerge w:val="continue"/>
            <w:vAlign w:val="center"/>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568"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7</w:t>
            </w:r>
          </w:p>
        </w:tc>
        <w:tc>
          <w:tcPr>
            <w:tcW w:w="1843"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区总工会</w:t>
            </w:r>
          </w:p>
        </w:tc>
        <w:tc>
          <w:tcPr>
            <w:tcW w:w="2977"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区困难职工帮扶中心</w:t>
            </w:r>
          </w:p>
        </w:tc>
        <w:tc>
          <w:tcPr>
            <w:tcW w:w="1134" w:type="dxa"/>
            <w:shd w:val="clear" w:color="auto" w:fill="auto"/>
            <w:noWrap/>
            <w:vAlign w:val="center"/>
          </w:tcPr>
          <w:p>
            <w:pPr>
              <w:widowControl/>
              <w:jc w:val="center"/>
              <w:rPr>
                <w:rFonts w:ascii="宋体" w:hAnsi="宋体" w:cs="宋体"/>
                <w:kern w:val="0"/>
                <w:sz w:val="18"/>
                <w:szCs w:val="18"/>
              </w:rPr>
            </w:pPr>
          </w:p>
        </w:tc>
        <w:tc>
          <w:tcPr>
            <w:tcW w:w="1134"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2126" w:type="dxa"/>
            <w:vMerge w:val="continue"/>
            <w:vAlign w:val="center"/>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568"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8</w:t>
            </w:r>
          </w:p>
        </w:tc>
        <w:tc>
          <w:tcPr>
            <w:tcW w:w="1843"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区民政局</w:t>
            </w:r>
          </w:p>
        </w:tc>
        <w:tc>
          <w:tcPr>
            <w:tcW w:w="2977"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区民政事务中心</w:t>
            </w:r>
          </w:p>
        </w:tc>
        <w:tc>
          <w:tcPr>
            <w:tcW w:w="1134"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134" w:type="dxa"/>
            <w:shd w:val="clear" w:color="auto" w:fill="auto"/>
            <w:noWrap/>
            <w:vAlign w:val="center"/>
          </w:tcPr>
          <w:p>
            <w:pPr>
              <w:widowControl/>
              <w:jc w:val="center"/>
              <w:rPr>
                <w:rFonts w:ascii="宋体" w:hAnsi="宋体" w:cs="宋体"/>
                <w:kern w:val="0"/>
                <w:sz w:val="18"/>
                <w:szCs w:val="18"/>
              </w:rPr>
            </w:pPr>
          </w:p>
        </w:tc>
        <w:tc>
          <w:tcPr>
            <w:tcW w:w="2126" w:type="dxa"/>
            <w:vMerge w:val="continue"/>
            <w:vAlign w:val="center"/>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568"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9</w:t>
            </w:r>
          </w:p>
        </w:tc>
        <w:tc>
          <w:tcPr>
            <w:tcW w:w="1843"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区人社局</w:t>
            </w:r>
          </w:p>
        </w:tc>
        <w:tc>
          <w:tcPr>
            <w:tcW w:w="2977"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区人事考试中心</w:t>
            </w:r>
          </w:p>
        </w:tc>
        <w:tc>
          <w:tcPr>
            <w:tcW w:w="1134"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134" w:type="dxa"/>
            <w:shd w:val="clear" w:color="auto" w:fill="auto"/>
            <w:noWrap/>
            <w:vAlign w:val="center"/>
          </w:tcPr>
          <w:p>
            <w:pPr>
              <w:widowControl/>
              <w:jc w:val="center"/>
              <w:rPr>
                <w:rFonts w:ascii="宋体" w:hAnsi="宋体" w:cs="宋体"/>
                <w:kern w:val="0"/>
                <w:sz w:val="18"/>
                <w:szCs w:val="18"/>
              </w:rPr>
            </w:pPr>
          </w:p>
        </w:tc>
        <w:tc>
          <w:tcPr>
            <w:tcW w:w="2126" w:type="dxa"/>
            <w:vMerge w:val="continue"/>
            <w:vAlign w:val="center"/>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568"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1843"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区人社局</w:t>
            </w:r>
          </w:p>
        </w:tc>
        <w:tc>
          <w:tcPr>
            <w:tcW w:w="2977"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区专家服务中心</w:t>
            </w:r>
          </w:p>
        </w:tc>
        <w:tc>
          <w:tcPr>
            <w:tcW w:w="1134" w:type="dxa"/>
            <w:shd w:val="clear" w:color="auto" w:fill="auto"/>
            <w:noWrap/>
            <w:vAlign w:val="center"/>
          </w:tcPr>
          <w:p>
            <w:pPr>
              <w:widowControl/>
              <w:jc w:val="center"/>
              <w:rPr>
                <w:rFonts w:ascii="宋体" w:hAnsi="宋体" w:cs="宋体"/>
                <w:kern w:val="0"/>
                <w:sz w:val="18"/>
                <w:szCs w:val="18"/>
              </w:rPr>
            </w:pPr>
          </w:p>
        </w:tc>
        <w:tc>
          <w:tcPr>
            <w:tcW w:w="1134"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2126" w:type="dxa"/>
            <w:vMerge w:val="continue"/>
            <w:vAlign w:val="center"/>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568"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11</w:t>
            </w:r>
          </w:p>
        </w:tc>
        <w:tc>
          <w:tcPr>
            <w:tcW w:w="1843"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区人社局</w:t>
            </w:r>
          </w:p>
        </w:tc>
        <w:tc>
          <w:tcPr>
            <w:tcW w:w="2977"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区职业技能鉴定中心</w:t>
            </w:r>
          </w:p>
        </w:tc>
        <w:tc>
          <w:tcPr>
            <w:tcW w:w="1134" w:type="dxa"/>
            <w:shd w:val="clear" w:color="auto" w:fill="auto"/>
            <w:noWrap/>
            <w:vAlign w:val="center"/>
          </w:tcPr>
          <w:p>
            <w:pPr>
              <w:widowControl/>
              <w:jc w:val="center"/>
              <w:rPr>
                <w:rFonts w:ascii="宋体" w:hAnsi="宋体" w:cs="宋体"/>
                <w:kern w:val="0"/>
                <w:sz w:val="18"/>
                <w:szCs w:val="18"/>
              </w:rPr>
            </w:pPr>
          </w:p>
        </w:tc>
        <w:tc>
          <w:tcPr>
            <w:tcW w:w="1134"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2126" w:type="dxa"/>
            <w:vMerge w:val="continue"/>
            <w:vAlign w:val="center"/>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568"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12</w:t>
            </w:r>
          </w:p>
        </w:tc>
        <w:tc>
          <w:tcPr>
            <w:tcW w:w="1843"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区水利局</w:t>
            </w:r>
          </w:p>
        </w:tc>
        <w:tc>
          <w:tcPr>
            <w:tcW w:w="2977"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区水旱灾害防御中心</w:t>
            </w:r>
          </w:p>
        </w:tc>
        <w:tc>
          <w:tcPr>
            <w:tcW w:w="1134"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134" w:type="dxa"/>
            <w:shd w:val="clear" w:color="auto" w:fill="auto"/>
            <w:noWrap/>
            <w:vAlign w:val="center"/>
          </w:tcPr>
          <w:p>
            <w:pPr>
              <w:widowControl/>
              <w:jc w:val="center"/>
              <w:rPr>
                <w:rFonts w:ascii="宋体" w:hAnsi="宋体" w:cs="宋体"/>
                <w:kern w:val="0"/>
                <w:sz w:val="18"/>
                <w:szCs w:val="18"/>
              </w:rPr>
            </w:pPr>
          </w:p>
        </w:tc>
        <w:tc>
          <w:tcPr>
            <w:tcW w:w="2126" w:type="dxa"/>
            <w:vMerge w:val="continue"/>
            <w:vAlign w:val="center"/>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568"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13</w:t>
            </w:r>
          </w:p>
        </w:tc>
        <w:tc>
          <w:tcPr>
            <w:tcW w:w="1843"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区商粮局</w:t>
            </w:r>
          </w:p>
        </w:tc>
        <w:tc>
          <w:tcPr>
            <w:tcW w:w="2977"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区投资促进事务中心</w:t>
            </w:r>
          </w:p>
        </w:tc>
        <w:tc>
          <w:tcPr>
            <w:tcW w:w="1134"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134" w:type="dxa"/>
            <w:shd w:val="clear" w:color="auto" w:fill="auto"/>
            <w:noWrap/>
            <w:vAlign w:val="center"/>
          </w:tcPr>
          <w:p>
            <w:pPr>
              <w:widowControl/>
              <w:jc w:val="center"/>
              <w:rPr>
                <w:rFonts w:ascii="宋体" w:hAnsi="宋体" w:cs="宋体"/>
                <w:kern w:val="0"/>
                <w:sz w:val="18"/>
                <w:szCs w:val="18"/>
              </w:rPr>
            </w:pPr>
          </w:p>
        </w:tc>
        <w:tc>
          <w:tcPr>
            <w:tcW w:w="2126" w:type="dxa"/>
            <w:vMerge w:val="continue"/>
            <w:vAlign w:val="center"/>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568"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14</w:t>
            </w:r>
          </w:p>
        </w:tc>
        <w:tc>
          <w:tcPr>
            <w:tcW w:w="1843"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区文旅广体局</w:t>
            </w:r>
          </w:p>
        </w:tc>
        <w:tc>
          <w:tcPr>
            <w:tcW w:w="2977"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区文化体育产业发展中心</w:t>
            </w:r>
          </w:p>
        </w:tc>
        <w:tc>
          <w:tcPr>
            <w:tcW w:w="1134"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134"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2126" w:type="dxa"/>
            <w:vMerge w:val="continue"/>
            <w:vAlign w:val="center"/>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trPr>
        <w:tc>
          <w:tcPr>
            <w:tcW w:w="568"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15</w:t>
            </w:r>
          </w:p>
        </w:tc>
        <w:tc>
          <w:tcPr>
            <w:tcW w:w="1843"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区金融办</w:t>
            </w:r>
          </w:p>
        </w:tc>
        <w:tc>
          <w:tcPr>
            <w:tcW w:w="2977"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区民间融资风险处置事务中心</w:t>
            </w:r>
          </w:p>
        </w:tc>
        <w:tc>
          <w:tcPr>
            <w:tcW w:w="1134" w:type="dxa"/>
            <w:shd w:val="clear" w:color="auto" w:fill="auto"/>
            <w:noWrap/>
            <w:vAlign w:val="center"/>
          </w:tcPr>
          <w:p>
            <w:pPr>
              <w:widowControl/>
              <w:jc w:val="center"/>
              <w:rPr>
                <w:rFonts w:ascii="宋体" w:hAnsi="宋体" w:cs="宋体"/>
                <w:kern w:val="0"/>
                <w:sz w:val="18"/>
                <w:szCs w:val="18"/>
              </w:rPr>
            </w:pPr>
          </w:p>
        </w:tc>
        <w:tc>
          <w:tcPr>
            <w:tcW w:w="1134"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2126" w:type="dxa"/>
            <w:vMerge w:val="continue"/>
            <w:vAlign w:val="center"/>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568"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16</w:t>
            </w:r>
          </w:p>
        </w:tc>
        <w:tc>
          <w:tcPr>
            <w:tcW w:w="1843"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区信访局</w:t>
            </w:r>
          </w:p>
        </w:tc>
        <w:tc>
          <w:tcPr>
            <w:tcW w:w="2977"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区人民来访中心</w:t>
            </w:r>
          </w:p>
        </w:tc>
        <w:tc>
          <w:tcPr>
            <w:tcW w:w="1134"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134" w:type="dxa"/>
            <w:shd w:val="clear" w:color="auto" w:fill="auto"/>
            <w:noWrap/>
            <w:vAlign w:val="center"/>
          </w:tcPr>
          <w:p>
            <w:pPr>
              <w:widowControl/>
              <w:jc w:val="center"/>
              <w:rPr>
                <w:rFonts w:ascii="宋体" w:hAnsi="宋体" w:cs="宋体"/>
                <w:kern w:val="0"/>
                <w:sz w:val="18"/>
                <w:szCs w:val="18"/>
              </w:rPr>
            </w:pPr>
          </w:p>
        </w:tc>
        <w:tc>
          <w:tcPr>
            <w:tcW w:w="2126" w:type="dxa"/>
            <w:vMerge w:val="continue"/>
            <w:vAlign w:val="center"/>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568"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17</w:t>
            </w:r>
          </w:p>
        </w:tc>
        <w:tc>
          <w:tcPr>
            <w:tcW w:w="1843"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区住建局</w:t>
            </w:r>
          </w:p>
        </w:tc>
        <w:tc>
          <w:tcPr>
            <w:tcW w:w="2977"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区建设工程质量安监站</w:t>
            </w:r>
          </w:p>
        </w:tc>
        <w:tc>
          <w:tcPr>
            <w:tcW w:w="1134"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134" w:type="dxa"/>
            <w:shd w:val="clear" w:color="auto" w:fill="auto"/>
            <w:noWrap/>
            <w:vAlign w:val="center"/>
          </w:tcPr>
          <w:p>
            <w:pPr>
              <w:widowControl/>
              <w:jc w:val="center"/>
              <w:rPr>
                <w:rFonts w:ascii="宋体" w:hAnsi="宋体" w:cs="宋体"/>
                <w:kern w:val="0"/>
                <w:sz w:val="18"/>
                <w:szCs w:val="18"/>
              </w:rPr>
            </w:pPr>
          </w:p>
        </w:tc>
        <w:tc>
          <w:tcPr>
            <w:tcW w:w="2126" w:type="dxa"/>
            <w:vMerge w:val="continue"/>
            <w:vAlign w:val="center"/>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568"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18</w:t>
            </w:r>
          </w:p>
        </w:tc>
        <w:tc>
          <w:tcPr>
            <w:tcW w:w="1843"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区审计局</w:t>
            </w:r>
          </w:p>
        </w:tc>
        <w:tc>
          <w:tcPr>
            <w:tcW w:w="2977"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区投资审计中心</w:t>
            </w:r>
          </w:p>
        </w:tc>
        <w:tc>
          <w:tcPr>
            <w:tcW w:w="1134" w:type="dxa"/>
            <w:shd w:val="clear" w:color="auto" w:fill="auto"/>
            <w:noWrap/>
            <w:vAlign w:val="center"/>
          </w:tcPr>
          <w:p>
            <w:pPr>
              <w:widowControl/>
              <w:jc w:val="center"/>
              <w:rPr>
                <w:rFonts w:ascii="宋体" w:hAnsi="宋体" w:cs="宋体"/>
                <w:kern w:val="0"/>
                <w:sz w:val="18"/>
                <w:szCs w:val="18"/>
              </w:rPr>
            </w:pPr>
          </w:p>
        </w:tc>
        <w:tc>
          <w:tcPr>
            <w:tcW w:w="1134"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2126" w:type="dxa"/>
            <w:vMerge w:val="continue"/>
            <w:vAlign w:val="center"/>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568"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19</w:t>
            </w:r>
          </w:p>
        </w:tc>
        <w:tc>
          <w:tcPr>
            <w:tcW w:w="1843"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区卫健局</w:t>
            </w:r>
          </w:p>
        </w:tc>
        <w:tc>
          <w:tcPr>
            <w:tcW w:w="2977"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区基层卫生财务核算中心</w:t>
            </w:r>
          </w:p>
        </w:tc>
        <w:tc>
          <w:tcPr>
            <w:tcW w:w="1134"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134" w:type="dxa"/>
            <w:shd w:val="clear" w:color="auto" w:fill="auto"/>
            <w:noWrap/>
            <w:vAlign w:val="center"/>
          </w:tcPr>
          <w:p>
            <w:pPr>
              <w:widowControl/>
              <w:jc w:val="center"/>
              <w:rPr>
                <w:rFonts w:ascii="宋体" w:hAnsi="宋体" w:cs="宋体"/>
                <w:kern w:val="0"/>
                <w:sz w:val="18"/>
                <w:szCs w:val="18"/>
              </w:rPr>
            </w:pPr>
          </w:p>
        </w:tc>
        <w:tc>
          <w:tcPr>
            <w:tcW w:w="2126" w:type="dxa"/>
            <w:vMerge w:val="continue"/>
            <w:vAlign w:val="center"/>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568"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20</w:t>
            </w:r>
          </w:p>
        </w:tc>
        <w:tc>
          <w:tcPr>
            <w:tcW w:w="1843"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区卫健局</w:t>
            </w:r>
          </w:p>
        </w:tc>
        <w:tc>
          <w:tcPr>
            <w:tcW w:w="2977"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区医疗纠纷调解中心</w:t>
            </w:r>
          </w:p>
        </w:tc>
        <w:tc>
          <w:tcPr>
            <w:tcW w:w="1134" w:type="dxa"/>
            <w:shd w:val="clear" w:color="auto" w:fill="auto"/>
            <w:noWrap/>
            <w:vAlign w:val="center"/>
          </w:tcPr>
          <w:p>
            <w:pPr>
              <w:widowControl/>
              <w:jc w:val="center"/>
              <w:rPr>
                <w:rFonts w:ascii="宋体" w:hAnsi="宋体" w:cs="宋体"/>
                <w:kern w:val="0"/>
                <w:sz w:val="18"/>
                <w:szCs w:val="18"/>
              </w:rPr>
            </w:pPr>
          </w:p>
        </w:tc>
        <w:tc>
          <w:tcPr>
            <w:tcW w:w="1134"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2126" w:type="dxa"/>
            <w:vMerge w:val="continue"/>
            <w:vAlign w:val="center"/>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5" w:hRule="atLeast"/>
        </w:trPr>
        <w:tc>
          <w:tcPr>
            <w:tcW w:w="568"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21</w:t>
            </w:r>
          </w:p>
        </w:tc>
        <w:tc>
          <w:tcPr>
            <w:tcW w:w="1843"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区发改局</w:t>
            </w:r>
          </w:p>
        </w:tc>
        <w:tc>
          <w:tcPr>
            <w:tcW w:w="2977"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区公益项目协调办（区经济与国防协调发展中心）</w:t>
            </w:r>
          </w:p>
        </w:tc>
        <w:tc>
          <w:tcPr>
            <w:tcW w:w="1134"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134" w:type="dxa"/>
            <w:shd w:val="clear" w:color="auto" w:fill="auto"/>
            <w:noWrap/>
            <w:vAlign w:val="center"/>
          </w:tcPr>
          <w:p>
            <w:pPr>
              <w:widowControl/>
              <w:jc w:val="center"/>
              <w:rPr>
                <w:rFonts w:ascii="宋体" w:hAnsi="宋体" w:cs="宋体"/>
                <w:kern w:val="0"/>
                <w:sz w:val="18"/>
                <w:szCs w:val="18"/>
              </w:rPr>
            </w:pPr>
          </w:p>
        </w:tc>
        <w:tc>
          <w:tcPr>
            <w:tcW w:w="2126" w:type="dxa"/>
            <w:vMerge w:val="continue"/>
            <w:vAlign w:val="center"/>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568"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22</w:t>
            </w:r>
          </w:p>
        </w:tc>
        <w:tc>
          <w:tcPr>
            <w:tcW w:w="1843"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区供销社</w:t>
            </w:r>
          </w:p>
        </w:tc>
        <w:tc>
          <w:tcPr>
            <w:tcW w:w="2977"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区农业产业化服务中心</w:t>
            </w:r>
          </w:p>
        </w:tc>
        <w:tc>
          <w:tcPr>
            <w:tcW w:w="1134"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134" w:type="dxa"/>
            <w:shd w:val="clear" w:color="auto" w:fill="auto"/>
            <w:noWrap/>
            <w:vAlign w:val="center"/>
          </w:tcPr>
          <w:p>
            <w:pPr>
              <w:widowControl/>
              <w:jc w:val="center"/>
              <w:rPr>
                <w:rFonts w:ascii="宋体" w:hAnsi="宋体" w:cs="宋体"/>
                <w:kern w:val="0"/>
                <w:sz w:val="18"/>
                <w:szCs w:val="18"/>
              </w:rPr>
            </w:pPr>
          </w:p>
        </w:tc>
        <w:tc>
          <w:tcPr>
            <w:tcW w:w="2126" w:type="dxa"/>
            <w:vMerge w:val="continue"/>
            <w:vAlign w:val="center"/>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568"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23</w:t>
            </w:r>
          </w:p>
        </w:tc>
        <w:tc>
          <w:tcPr>
            <w:tcW w:w="1843"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区退役军人事务局</w:t>
            </w:r>
          </w:p>
        </w:tc>
        <w:tc>
          <w:tcPr>
            <w:tcW w:w="2977"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区军干所</w:t>
            </w:r>
          </w:p>
        </w:tc>
        <w:tc>
          <w:tcPr>
            <w:tcW w:w="1134" w:type="dxa"/>
            <w:shd w:val="clear" w:color="auto" w:fill="auto"/>
            <w:noWrap/>
            <w:vAlign w:val="center"/>
          </w:tcPr>
          <w:p>
            <w:pPr>
              <w:widowControl/>
              <w:jc w:val="center"/>
              <w:rPr>
                <w:rFonts w:ascii="宋体" w:hAnsi="宋体" w:cs="宋体"/>
                <w:kern w:val="0"/>
                <w:sz w:val="18"/>
                <w:szCs w:val="18"/>
              </w:rPr>
            </w:pPr>
          </w:p>
        </w:tc>
        <w:tc>
          <w:tcPr>
            <w:tcW w:w="1134"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2126" w:type="dxa"/>
            <w:vMerge w:val="continue"/>
            <w:vAlign w:val="center"/>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568"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24</w:t>
            </w:r>
          </w:p>
        </w:tc>
        <w:tc>
          <w:tcPr>
            <w:tcW w:w="1843"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区财政局</w:t>
            </w:r>
          </w:p>
        </w:tc>
        <w:tc>
          <w:tcPr>
            <w:tcW w:w="2977"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区政府债务监测评估中心</w:t>
            </w:r>
          </w:p>
        </w:tc>
        <w:tc>
          <w:tcPr>
            <w:tcW w:w="1134"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134" w:type="dxa"/>
            <w:shd w:val="clear" w:color="auto" w:fill="auto"/>
            <w:noWrap/>
            <w:vAlign w:val="center"/>
          </w:tcPr>
          <w:p>
            <w:pPr>
              <w:widowControl/>
              <w:jc w:val="center"/>
              <w:rPr>
                <w:rFonts w:ascii="宋体" w:hAnsi="宋体" w:cs="宋体"/>
                <w:kern w:val="0"/>
                <w:sz w:val="18"/>
                <w:szCs w:val="18"/>
              </w:rPr>
            </w:pPr>
          </w:p>
        </w:tc>
        <w:tc>
          <w:tcPr>
            <w:tcW w:w="2126" w:type="dxa"/>
            <w:vMerge w:val="continue"/>
            <w:vAlign w:val="center"/>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568"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25</w:t>
            </w:r>
          </w:p>
        </w:tc>
        <w:tc>
          <w:tcPr>
            <w:tcW w:w="1843"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区交通局</w:t>
            </w:r>
          </w:p>
        </w:tc>
        <w:tc>
          <w:tcPr>
            <w:tcW w:w="2977"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区交通重点项目服务中心</w:t>
            </w:r>
          </w:p>
        </w:tc>
        <w:tc>
          <w:tcPr>
            <w:tcW w:w="1134"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134" w:type="dxa"/>
            <w:shd w:val="clear" w:color="auto" w:fill="auto"/>
            <w:noWrap/>
            <w:vAlign w:val="center"/>
          </w:tcPr>
          <w:p>
            <w:pPr>
              <w:widowControl/>
              <w:jc w:val="center"/>
              <w:rPr>
                <w:rFonts w:ascii="宋体" w:hAnsi="宋体" w:cs="宋体"/>
                <w:kern w:val="0"/>
                <w:sz w:val="18"/>
                <w:szCs w:val="18"/>
              </w:rPr>
            </w:pPr>
          </w:p>
        </w:tc>
        <w:tc>
          <w:tcPr>
            <w:tcW w:w="2126" w:type="dxa"/>
            <w:vMerge w:val="continue"/>
            <w:vAlign w:val="center"/>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568"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26</w:t>
            </w:r>
          </w:p>
        </w:tc>
        <w:tc>
          <w:tcPr>
            <w:tcW w:w="1843"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区统计局</w:t>
            </w:r>
          </w:p>
        </w:tc>
        <w:tc>
          <w:tcPr>
            <w:tcW w:w="2977"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区民意调查中心</w:t>
            </w:r>
          </w:p>
        </w:tc>
        <w:tc>
          <w:tcPr>
            <w:tcW w:w="1134"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134" w:type="dxa"/>
            <w:shd w:val="clear" w:color="auto" w:fill="auto"/>
            <w:noWrap/>
            <w:vAlign w:val="center"/>
          </w:tcPr>
          <w:p>
            <w:pPr>
              <w:widowControl/>
              <w:jc w:val="center"/>
              <w:rPr>
                <w:rFonts w:ascii="宋体" w:hAnsi="宋体" w:cs="宋体"/>
                <w:kern w:val="0"/>
                <w:sz w:val="18"/>
                <w:szCs w:val="18"/>
              </w:rPr>
            </w:pPr>
          </w:p>
        </w:tc>
        <w:tc>
          <w:tcPr>
            <w:tcW w:w="2126" w:type="dxa"/>
            <w:vMerge w:val="continue"/>
            <w:vAlign w:val="center"/>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568"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27</w:t>
            </w:r>
          </w:p>
        </w:tc>
        <w:tc>
          <w:tcPr>
            <w:tcW w:w="1843"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区应急局</w:t>
            </w:r>
          </w:p>
        </w:tc>
        <w:tc>
          <w:tcPr>
            <w:tcW w:w="2977"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区地震局</w:t>
            </w:r>
          </w:p>
        </w:tc>
        <w:tc>
          <w:tcPr>
            <w:tcW w:w="1134"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134" w:type="dxa"/>
            <w:shd w:val="clear" w:color="auto" w:fill="auto"/>
            <w:noWrap/>
            <w:vAlign w:val="center"/>
          </w:tcPr>
          <w:p>
            <w:pPr>
              <w:widowControl/>
              <w:jc w:val="center"/>
              <w:rPr>
                <w:rFonts w:ascii="宋体" w:hAnsi="宋体" w:cs="宋体"/>
                <w:kern w:val="0"/>
                <w:sz w:val="18"/>
                <w:szCs w:val="18"/>
              </w:rPr>
            </w:pPr>
          </w:p>
        </w:tc>
        <w:tc>
          <w:tcPr>
            <w:tcW w:w="2126" w:type="dxa"/>
            <w:vMerge w:val="continue"/>
            <w:vAlign w:val="center"/>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5" w:hRule="atLeast"/>
        </w:trPr>
        <w:tc>
          <w:tcPr>
            <w:tcW w:w="568"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28</w:t>
            </w:r>
          </w:p>
        </w:tc>
        <w:tc>
          <w:tcPr>
            <w:tcW w:w="1843"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区接待服务中心</w:t>
            </w:r>
          </w:p>
        </w:tc>
        <w:tc>
          <w:tcPr>
            <w:tcW w:w="2977" w:type="dxa"/>
            <w:shd w:val="clear" w:color="auto" w:fill="auto"/>
            <w:vAlign w:val="center"/>
          </w:tcPr>
          <w:p>
            <w:pPr>
              <w:widowControl/>
              <w:jc w:val="center"/>
              <w:rPr>
                <w:rFonts w:ascii="宋体" w:hAnsi="宋体" w:cs="宋体"/>
                <w:kern w:val="0"/>
                <w:sz w:val="18"/>
                <w:szCs w:val="18"/>
              </w:rPr>
            </w:pPr>
            <w:r>
              <w:rPr>
                <w:rFonts w:hint="eastAsia" w:ascii="宋体" w:hAnsi="宋体" w:cs="宋体"/>
                <w:kern w:val="0"/>
                <w:sz w:val="18"/>
                <w:szCs w:val="18"/>
              </w:rPr>
              <w:t>区会议服务中心</w:t>
            </w:r>
          </w:p>
        </w:tc>
        <w:tc>
          <w:tcPr>
            <w:tcW w:w="1134"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1134" w:type="dxa"/>
            <w:shd w:val="clear" w:color="auto" w:fill="auto"/>
            <w:noWrap/>
            <w:vAlign w:val="center"/>
          </w:tcPr>
          <w:p>
            <w:pPr>
              <w:widowControl/>
              <w:jc w:val="center"/>
              <w:rPr>
                <w:rFonts w:ascii="宋体" w:hAnsi="宋体" w:cs="宋体"/>
                <w:kern w:val="0"/>
                <w:sz w:val="18"/>
                <w:szCs w:val="18"/>
              </w:rPr>
            </w:pPr>
          </w:p>
        </w:tc>
        <w:tc>
          <w:tcPr>
            <w:tcW w:w="2126" w:type="dxa"/>
            <w:vMerge w:val="continue"/>
            <w:vAlign w:val="center"/>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5" w:hRule="atLeast"/>
        </w:trPr>
        <w:tc>
          <w:tcPr>
            <w:tcW w:w="568"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29</w:t>
            </w:r>
          </w:p>
        </w:tc>
        <w:tc>
          <w:tcPr>
            <w:tcW w:w="1843"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区行政审批局</w:t>
            </w:r>
          </w:p>
        </w:tc>
        <w:tc>
          <w:tcPr>
            <w:tcW w:w="2977"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区政务服务中心</w:t>
            </w:r>
          </w:p>
        </w:tc>
        <w:tc>
          <w:tcPr>
            <w:tcW w:w="1134" w:type="dxa"/>
            <w:shd w:val="clear" w:color="auto" w:fill="auto"/>
            <w:noWrap/>
            <w:vAlign w:val="center"/>
          </w:tcPr>
          <w:p>
            <w:pPr>
              <w:widowControl/>
              <w:jc w:val="center"/>
              <w:rPr>
                <w:rFonts w:ascii="宋体" w:hAnsi="宋体" w:cs="宋体"/>
                <w:kern w:val="0"/>
                <w:sz w:val="18"/>
                <w:szCs w:val="18"/>
              </w:rPr>
            </w:pPr>
          </w:p>
        </w:tc>
        <w:tc>
          <w:tcPr>
            <w:tcW w:w="1134"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1</w:t>
            </w:r>
          </w:p>
        </w:tc>
        <w:tc>
          <w:tcPr>
            <w:tcW w:w="2126" w:type="dxa"/>
            <w:vMerge w:val="continue"/>
            <w:vAlign w:val="center"/>
          </w:tcPr>
          <w:p>
            <w:pPr>
              <w:widowControl/>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 w:hRule="atLeast"/>
        </w:trPr>
        <w:tc>
          <w:tcPr>
            <w:tcW w:w="568" w:type="dxa"/>
            <w:shd w:val="clear" w:color="auto" w:fill="auto"/>
            <w:noWrap/>
            <w:vAlign w:val="center"/>
          </w:tcPr>
          <w:p>
            <w:pPr>
              <w:widowControl/>
              <w:jc w:val="center"/>
              <w:rPr>
                <w:rFonts w:ascii="宋体" w:hAnsi="宋体" w:cs="宋体"/>
                <w:kern w:val="0"/>
                <w:sz w:val="18"/>
                <w:szCs w:val="18"/>
              </w:rPr>
            </w:pPr>
          </w:p>
        </w:tc>
        <w:tc>
          <w:tcPr>
            <w:tcW w:w="1843" w:type="dxa"/>
            <w:shd w:val="clear" w:color="auto" w:fill="auto"/>
            <w:noWrap/>
            <w:vAlign w:val="center"/>
          </w:tcPr>
          <w:p>
            <w:pPr>
              <w:widowControl/>
              <w:jc w:val="center"/>
              <w:rPr>
                <w:rFonts w:ascii="宋体" w:hAnsi="宋体" w:cs="宋体"/>
                <w:kern w:val="0"/>
                <w:sz w:val="18"/>
                <w:szCs w:val="18"/>
              </w:rPr>
            </w:pPr>
          </w:p>
        </w:tc>
        <w:tc>
          <w:tcPr>
            <w:tcW w:w="2977"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合计</w:t>
            </w:r>
          </w:p>
        </w:tc>
        <w:tc>
          <w:tcPr>
            <w:tcW w:w="1134"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20</w:t>
            </w:r>
          </w:p>
        </w:tc>
        <w:tc>
          <w:tcPr>
            <w:tcW w:w="1134" w:type="dxa"/>
            <w:shd w:val="clear" w:color="auto" w:fill="auto"/>
            <w:noWrap/>
            <w:vAlign w:val="center"/>
          </w:tcPr>
          <w:p>
            <w:pPr>
              <w:widowControl/>
              <w:jc w:val="center"/>
              <w:rPr>
                <w:rFonts w:ascii="宋体" w:hAnsi="宋体" w:cs="宋体"/>
                <w:kern w:val="0"/>
                <w:sz w:val="18"/>
                <w:szCs w:val="18"/>
              </w:rPr>
            </w:pPr>
            <w:r>
              <w:rPr>
                <w:rFonts w:hint="eastAsia" w:ascii="宋体" w:hAnsi="宋体" w:cs="宋体"/>
                <w:kern w:val="0"/>
                <w:sz w:val="18"/>
                <w:szCs w:val="18"/>
              </w:rPr>
              <w:t>10</w:t>
            </w:r>
          </w:p>
        </w:tc>
        <w:tc>
          <w:tcPr>
            <w:tcW w:w="2126" w:type="dxa"/>
            <w:vAlign w:val="center"/>
          </w:tcPr>
          <w:p>
            <w:pPr>
              <w:widowControl/>
              <w:jc w:val="center"/>
              <w:rPr>
                <w:rFonts w:ascii="宋体" w:hAnsi="宋体" w:cs="宋体"/>
                <w:kern w:val="0"/>
                <w:sz w:val="18"/>
                <w:szCs w:val="18"/>
              </w:rPr>
            </w:pPr>
          </w:p>
        </w:tc>
      </w:tr>
    </w:tbl>
    <w:p/>
    <w:sectPr>
      <w:pgSz w:w="11906" w:h="16838"/>
      <w:pgMar w:top="1440" w:right="1066" w:bottom="1440" w:left="13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C812C6"/>
    <w:rsid w:val="02C812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paragraph" w:customStyle="1" w:styleId="4">
    <w:name w:val="custom_unionstyle"/>
    <w:basedOn w:val="1"/>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2019-09-12T08:03:00Z</dcterms:created>
  <dc:creator>sisi</dc:creator>
  <cp:lastModifiedBy>sisi</cp:lastModifiedBy>
  <dcterms:modified xsi:type="dcterms:W3CDTF">2019-09-12T08:04:13Z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