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4E" w:rsidRDefault="00B0554E" w:rsidP="00016C58">
      <w:pPr>
        <w:spacing w:line="620" w:lineRule="exact"/>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p>
    <w:p w:rsidR="00B0554E" w:rsidRDefault="00B0554E" w:rsidP="00016C58">
      <w:pPr>
        <w:spacing w:line="620" w:lineRule="exact"/>
        <w:jc w:val="center"/>
        <w:rPr>
          <w:rFonts w:ascii="方正小标宋简体" w:eastAsia="方正小标宋简体" w:cs="Times New Roman"/>
          <w:sz w:val="32"/>
          <w:szCs w:val="32"/>
        </w:rPr>
      </w:pPr>
      <w:r>
        <w:rPr>
          <w:rFonts w:ascii="方正小标宋简体" w:eastAsia="方正小标宋简体" w:cs="方正小标宋简体" w:hint="eastAsia"/>
          <w:sz w:val="32"/>
          <w:szCs w:val="32"/>
        </w:rPr>
        <w:t>湖南劳动人事职业学院公开选调岗位及计划一览表</w:t>
      </w:r>
    </w:p>
    <w:tbl>
      <w:tblPr>
        <w:tblW w:w="131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
        <w:gridCol w:w="1170"/>
        <w:gridCol w:w="775"/>
        <w:gridCol w:w="9356"/>
        <w:gridCol w:w="992"/>
      </w:tblGrid>
      <w:tr w:rsidR="00B0554E">
        <w:tc>
          <w:tcPr>
            <w:tcW w:w="885"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序号</w:t>
            </w:r>
          </w:p>
        </w:tc>
        <w:tc>
          <w:tcPr>
            <w:tcW w:w="1170"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选调岗位</w:t>
            </w:r>
          </w:p>
        </w:tc>
        <w:tc>
          <w:tcPr>
            <w:tcW w:w="775"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选调人数</w:t>
            </w:r>
          </w:p>
        </w:tc>
        <w:tc>
          <w:tcPr>
            <w:tcW w:w="9356" w:type="dxa"/>
          </w:tcPr>
          <w:p w:rsidR="00B0554E" w:rsidRDefault="00B0554E" w:rsidP="00016C58">
            <w:pPr>
              <w:spacing w:line="620" w:lineRule="exact"/>
              <w:rPr>
                <w:rFonts w:ascii="仿宋_GB2312" w:eastAsia="仿宋_GB2312" w:cs="Times New Roman"/>
                <w:sz w:val="28"/>
                <w:szCs w:val="28"/>
              </w:rPr>
            </w:pPr>
            <w:r>
              <w:rPr>
                <w:rFonts w:ascii="仿宋_GB2312" w:eastAsia="仿宋_GB2312" w:cs="仿宋_GB2312" w:hint="eastAsia"/>
                <w:sz w:val="28"/>
                <w:szCs w:val="28"/>
              </w:rPr>
              <w:t>岗位要求</w:t>
            </w:r>
          </w:p>
        </w:tc>
        <w:tc>
          <w:tcPr>
            <w:tcW w:w="992" w:type="dxa"/>
          </w:tcPr>
          <w:p w:rsidR="00B0554E" w:rsidRDefault="00B0554E" w:rsidP="00016C58">
            <w:pPr>
              <w:spacing w:line="620" w:lineRule="exact"/>
              <w:rPr>
                <w:rFonts w:ascii="仿宋_GB2312" w:eastAsia="仿宋_GB2312" w:cs="Times New Roman"/>
                <w:sz w:val="28"/>
                <w:szCs w:val="28"/>
              </w:rPr>
            </w:pPr>
            <w:r>
              <w:rPr>
                <w:rFonts w:ascii="仿宋_GB2312" w:eastAsia="仿宋_GB2312" w:cs="仿宋_GB2312" w:hint="eastAsia"/>
                <w:sz w:val="28"/>
                <w:szCs w:val="28"/>
              </w:rPr>
              <w:t>备注</w:t>
            </w:r>
          </w:p>
        </w:tc>
      </w:tr>
      <w:tr w:rsidR="00B0554E">
        <w:tc>
          <w:tcPr>
            <w:tcW w:w="88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1</w:t>
            </w:r>
          </w:p>
        </w:tc>
        <w:tc>
          <w:tcPr>
            <w:tcW w:w="1170"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计算机专任教师</w:t>
            </w:r>
          </w:p>
        </w:tc>
        <w:tc>
          <w:tcPr>
            <w:tcW w:w="77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2</w:t>
            </w:r>
          </w:p>
        </w:tc>
        <w:tc>
          <w:tcPr>
            <w:tcW w:w="9356" w:type="dxa"/>
          </w:tcPr>
          <w:p w:rsidR="00B0554E" w:rsidRDefault="00B0554E" w:rsidP="00016C58">
            <w:pPr>
              <w:spacing w:line="620" w:lineRule="exact"/>
              <w:rPr>
                <w:rFonts w:ascii="仿宋_GB2312" w:eastAsia="仿宋_GB2312" w:cs="Times New Roman"/>
                <w:sz w:val="28"/>
                <w:szCs w:val="28"/>
              </w:rPr>
            </w:pPr>
            <w:r>
              <w:rPr>
                <w:rFonts w:ascii="仿宋_GB2312" w:eastAsia="仿宋_GB2312" w:cs="仿宋_GB2312"/>
                <w:sz w:val="28"/>
                <w:szCs w:val="28"/>
              </w:rPr>
              <w:t>35</w:t>
            </w:r>
            <w:r>
              <w:rPr>
                <w:rFonts w:ascii="仿宋_GB2312" w:eastAsia="仿宋_GB2312" w:cs="仿宋_GB2312" w:hint="eastAsia"/>
                <w:sz w:val="28"/>
                <w:szCs w:val="28"/>
              </w:rPr>
              <w:t>岁以下，全日制硕士研究生及以上，计算机类、信息管理与信息系统类专业毕业；副高以上职称放宽至本科。有一定的大数据、移动应用开发或</w:t>
            </w:r>
            <w:r>
              <w:rPr>
                <w:rFonts w:ascii="仿宋_GB2312" w:eastAsia="仿宋_GB2312" w:cs="仿宋_GB2312"/>
                <w:sz w:val="28"/>
                <w:szCs w:val="28"/>
              </w:rPr>
              <w:t>JAVA</w:t>
            </w:r>
            <w:r>
              <w:rPr>
                <w:rFonts w:ascii="仿宋_GB2312" w:eastAsia="仿宋_GB2312" w:cs="仿宋_GB2312" w:hint="eastAsia"/>
                <w:sz w:val="28"/>
                <w:szCs w:val="28"/>
              </w:rPr>
              <w:t>软件开发经验；具备教师基本素质：良好的综合素质和职业道德，品格公正，责任心强。具有较强的沟通协调能力和语言表达能力；能够承担大数据或移动应用开发相关专业课程的教学工作；企业高级工程师需具有三年以上连续</w:t>
            </w:r>
            <w:r>
              <w:rPr>
                <w:rFonts w:ascii="仿宋_GB2312" w:eastAsia="仿宋_GB2312" w:cs="仿宋_GB2312"/>
                <w:sz w:val="28"/>
                <w:szCs w:val="28"/>
              </w:rPr>
              <w:t>IT</w:t>
            </w:r>
            <w:r>
              <w:rPr>
                <w:rFonts w:ascii="仿宋_GB2312" w:eastAsia="仿宋_GB2312" w:cs="仿宋_GB2312" w:hint="eastAsia"/>
                <w:sz w:val="28"/>
                <w:szCs w:val="28"/>
              </w:rPr>
              <w:t>企业工作经历，如具有</w:t>
            </w:r>
            <w:r>
              <w:rPr>
                <w:rFonts w:ascii="仿宋_GB2312" w:eastAsia="仿宋_GB2312" w:cs="仿宋_GB2312"/>
                <w:sz w:val="28"/>
                <w:szCs w:val="28"/>
              </w:rPr>
              <w:t>IT</w:t>
            </w:r>
            <w:r>
              <w:rPr>
                <w:rFonts w:ascii="仿宋_GB2312" w:eastAsia="仿宋_GB2312" w:cs="仿宋_GB2312" w:hint="eastAsia"/>
                <w:sz w:val="28"/>
                <w:szCs w:val="28"/>
              </w:rPr>
              <w:t>培训机构的授课经历则优先考虑；有指导学生参加职业院校技能大赛，获省级二等奖（含）以上奖项或主持省级（含）以上精品资源共享课程或主持省级（含）以上课题优先考虑。</w:t>
            </w:r>
          </w:p>
        </w:tc>
        <w:tc>
          <w:tcPr>
            <w:tcW w:w="992"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专业技术岗位</w:t>
            </w:r>
          </w:p>
        </w:tc>
      </w:tr>
      <w:tr w:rsidR="00B0554E">
        <w:tc>
          <w:tcPr>
            <w:tcW w:w="88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2</w:t>
            </w:r>
          </w:p>
        </w:tc>
        <w:tc>
          <w:tcPr>
            <w:tcW w:w="1170"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法学专任教师</w:t>
            </w:r>
          </w:p>
        </w:tc>
        <w:tc>
          <w:tcPr>
            <w:tcW w:w="77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1</w:t>
            </w:r>
          </w:p>
        </w:tc>
        <w:tc>
          <w:tcPr>
            <w:tcW w:w="9356" w:type="dxa"/>
          </w:tcPr>
          <w:p w:rsidR="00B0554E" w:rsidRDefault="00B0554E" w:rsidP="00016C58">
            <w:pPr>
              <w:spacing w:line="620" w:lineRule="exact"/>
              <w:rPr>
                <w:rFonts w:ascii="仿宋_GB2312" w:eastAsia="仿宋_GB2312" w:cs="Times New Roman"/>
                <w:sz w:val="28"/>
                <w:szCs w:val="28"/>
              </w:rPr>
            </w:pPr>
            <w:r>
              <w:rPr>
                <w:rFonts w:ascii="仿宋_GB2312" w:eastAsia="仿宋_GB2312" w:cs="仿宋_GB2312"/>
                <w:sz w:val="28"/>
                <w:szCs w:val="28"/>
              </w:rPr>
              <w:t>35</w:t>
            </w:r>
            <w:r>
              <w:rPr>
                <w:rFonts w:ascii="仿宋_GB2312" w:eastAsia="仿宋_GB2312" w:cs="仿宋_GB2312" w:hint="eastAsia"/>
                <w:sz w:val="28"/>
                <w:szCs w:val="28"/>
              </w:rPr>
              <w:t>岁以下；全日制硕士研究生及以上，法学（劳动法、民商法方向）专业毕业；能够从事劳动法、劳动关系管理等课程教学，指导学生顶岗实习、毕业设计和专业建设等工作；有法律工作或企业劳动关系工作经验者优先。</w:t>
            </w:r>
          </w:p>
        </w:tc>
        <w:tc>
          <w:tcPr>
            <w:tcW w:w="992"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专业技术岗位</w:t>
            </w:r>
          </w:p>
        </w:tc>
      </w:tr>
      <w:tr w:rsidR="00B0554E">
        <w:tc>
          <w:tcPr>
            <w:tcW w:w="88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3</w:t>
            </w:r>
          </w:p>
        </w:tc>
        <w:tc>
          <w:tcPr>
            <w:tcW w:w="1170"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跨境电子商务专任教师</w:t>
            </w:r>
          </w:p>
        </w:tc>
        <w:tc>
          <w:tcPr>
            <w:tcW w:w="77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1</w:t>
            </w:r>
          </w:p>
        </w:tc>
        <w:tc>
          <w:tcPr>
            <w:tcW w:w="9356" w:type="dxa"/>
          </w:tcPr>
          <w:p w:rsidR="00B0554E" w:rsidRDefault="00B0554E" w:rsidP="00016C58">
            <w:pPr>
              <w:spacing w:line="620" w:lineRule="exact"/>
              <w:rPr>
                <w:rFonts w:ascii="仿宋_GB2312" w:eastAsia="仿宋_GB2312" w:cs="Times New Roman"/>
                <w:sz w:val="28"/>
                <w:szCs w:val="28"/>
              </w:rPr>
            </w:pPr>
            <w:r>
              <w:rPr>
                <w:rFonts w:ascii="仿宋_GB2312" w:eastAsia="仿宋_GB2312" w:cs="仿宋_GB2312"/>
                <w:sz w:val="28"/>
                <w:szCs w:val="28"/>
              </w:rPr>
              <w:t>35</w:t>
            </w:r>
            <w:r>
              <w:rPr>
                <w:rFonts w:ascii="仿宋_GB2312" w:eastAsia="仿宋_GB2312" w:cs="仿宋_GB2312" w:hint="eastAsia"/>
                <w:sz w:val="28"/>
                <w:szCs w:val="28"/>
              </w:rPr>
              <w:t>岁以下；全日制硕士研究生及以上；有三年以上外贸行业或跨境电商行业从业经验；全日制本科专业为经济与贸易类、外国语言与文学类、计算机类、工商管理、电子商务、市场营销、国际商务、电子商务及法律专业。有三年以上电子商务类或外贸类专业教学经验。</w:t>
            </w:r>
          </w:p>
        </w:tc>
        <w:tc>
          <w:tcPr>
            <w:tcW w:w="992"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专业技术岗位</w:t>
            </w:r>
          </w:p>
        </w:tc>
      </w:tr>
      <w:tr w:rsidR="00B0554E">
        <w:tc>
          <w:tcPr>
            <w:tcW w:w="88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4</w:t>
            </w:r>
          </w:p>
        </w:tc>
        <w:tc>
          <w:tcPr>
            <w:tcW w:w="1170"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新能源专任教师</w:t>
            </w:r>
          </w:p>
        </w:tc>
        <w:tc>
          <w:tcPr>
            <w:tcW w:w="77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1</w:t>
            </w:r>
          </w:p>
        </w:tc>
        <w:tc>
          <w:tcPr>
            <w:tcW w:w="9356" w:type="dxa"/>
          </w:tcPr>
          <w:p w:rsidR="00B0554E" w:rsidRDefault="00B0554E" w:rsidP="00016C58">
            <w:pPr>
              <w:spacing w:line="620" w:lineRule="exact"/>
              <w:rPr>
                <w:rFonts w:ascii="仿宋_GB2312" w:eastAsia="仿宋_GB2312" w:cs="Times New Roman"/>
                <w:sz w:val="28"/>
                <w:szCs w:val="28"/>
              </w:rPr>
            </w:pPr>
            <w:r>
              <w:rPr>
                <w:rFonts w:ascii="仿宋_GB2312" w:eastAsia="仿宋_GB2312" w:cs="仿宋_GB2312"/>
                <w:sz w:val="28"/>
                <w:szCs w:val="28"/>
              </w:rPr>
              <w:t>35</w:t>
            </w:r>
            <w:r>
              <w:rPr>
                <w:rFonts w:ascii="仿宋_GB2312" w:eastAsia="仿宋_GB2312" w:cs="仿宋_GB2312" w:hint="eastAsia"/>
                <w:sz w:val="28"/>
                <w:szCs w:val="28"/>
              </w:rPr>
              <w:t>岁以下；全日制本科及以上，机械工程或车辆工程类专业毕业；有中级及以上专业技术职称或有汽车企业及高校汽车类专业教学工作经验者或负责过新能源汽车技术专业的专业建设、能胜任多门核心专业课程、汽车行业省级教学名师、行业大师者优先。</w:t>
            </w:r>
          </w:p>
        </w:tc>
        <w:tc>
          <w:tcPr>
            <w:tcW w:w="992"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专业技术岗位</w:t>
            </w:r>
          </w:p>
        </w:tc>
      </w:tr>
      <w:tr w:rsidR="00B0554E">
        <w:tc>
          <w:tcPr>
            <w:tcW w:w="88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5</w:t>
            </w:r>
          </w:p>
        </w:tc>
        <w:tc>
          <w:tcPr>
            <w:tcW w:w="1170"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思政专任教师</w:t>
            </w:r>
          </w:p>
        </w:tc>
        <w:tc>
          <w:tcPr>
            <w:tcW w:w="77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1</w:t>
            </w:r>
          </w:p>
        </w:tc>
        <w:tc>
          <w:tcPr>
            <w:tcW w:w="9356" w:type="dxa"/>
          </w:tcPr>
          <w:p w:rsidR="00B0554E" w:rsidRDefault="00B0554E" w:rsidP="00016C58">
            <w:pPr>
              <w:spacing w:line="620" w:lineRule="exact"/>
              <w:rPr>
                <w:rFonts w:ascii="仿宋_GB2312" w:eastAsia="仿宋_GB2312" w:cs="Times New Roman"/>
                <w:sz w:val="28"/>
                <w:szCs w:val="28"/>
              </w:rPr>
            </w:pPr>
            <w:r>
              <w:rPr>
                <w:rFonts w:ascii="仿宋_GB2312" w:eastAsia="仿宋_GB2312" w:cs="仿宋_GB2312"/>
                <w:sz w:val="28"/>
                <w:szCs w:val="28"/>
              </w:rPr>
              <w:t>40</w:t>
            </w:r>
            <w:r>
              <w:rPr>
                <w:rFonts w:ascii="仿宋_GB2312" w:eastAsia="仿宋_GB2312" w:cs="仿宋_GB2312" w:hint="eastAsia"/>
                <w:sz w:val="28"/>
                <w:szCs w:val="28"/>
              </w:rPr>
              <w:t>岁以下，中共党员，全日制硕士研究生及以上，马克思主义哲学、中国哲学、伦理学、政治学理论、中外政治制度、科学社会主义与国际共产主义运动、中共党史、马克思主义理论类专业毕业；本科专业为哲学大类、政治学类或马克思主义理论类。</w:t>
            </w:r>
          </w:p>
        </w:tc>
        <w:tc>
          <w:tcPr>
            <w:tcW w:w="992"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专业技术岗位</w:t>
            </w:r>
          </w:p>
        </w:tc>
      </w:tr>
      <w:tr w:rsidR="00B0554E">
        <w:tc>
          <w:tcPr>
            <w:tcW w:w="88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6</w:t>
            </w:r>
          </w:p>
        </w:tc>
        <w:tc>
          <w:tcPr>
            <w:tcW w:w="1170"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hint="eastAsia"/>
                <w:sz w:val="28"/>
                <w:szCs w:val="28"/>
              </w:rPr>
              <w:t>电气工程类专任教师</w:t>
            </w:r>
          </w:p>
        </w:tc>
        <w:tc>
          <w:tcPr>
            <w:tcW w:w="77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1</w:t>
            </w:r>
          </w:p>
        </w:tc>
        <w:tc>
          <w:tcPr>
            <w:tcW w:w="9356" w:type="dxa"/>
          </w:tcPr>
          <w:p w:rsidR="00B0554E" w:rsidRDefault="00B0554E" w:rsidP="00016C58">
            <w:pPr>
              <w:spacing w:line="620" w:lineRule="exact"/>
              <w:rPr>
                <w:rFonts w:ascii="仿宋_GB2312" w:eastAsia="仿宋_GB2312" w:cs="仿宋_GB2312"/>
                <w:sz w:val="28"/>
                <w:szCs w:val="28"/>
              </w:rPr>
            </w:pPr>
            <w:r>
              <w:rPr>
                <w:rFonts w:ascii="仿宋_GB2312" w:eastAsia="仿宋_GB2312" w:cs="仿宋_GB2312"/>
                <w:sz w:val="28"/>
                <w:szCs w:val="28"/>
              </w:rPr>
              <w:t>35</w:t>
            </w:r>
            <w:r>
              <w:rPr>
                <w:rFonts w:ascii="仿宋_GB2312" w:eastAsia="仿宋_GB2312" w:cs="仿宋_GB2312" w:hint="eastAsia"/>
                <w:sz w:val="28"/>
                <w:szCs w:val="28"/>
              </w:rPr>
              <w:t>岁以下，具有全日制本科及以上学历与对应学位，电气工程或电气技术教育专业毕业。具有</w:t>
            </w:r>
            <w:r>
              <w:rPr>
                <w:rFonts w:ascii="仿宋_GB2312" w:eastAsia="仿宋_GB2312" w:cs="仿宋_GB2312"/>
                <w:sz w:val="28"/>
                <w:szCs w:val="28"/>
              </w:rPr>
              <w:t>3</w:t>
            </w:r>
            <w:r>
              <w:rPr>
                <w:rFonts w:ascii="仿宋_GB2312" w:eastAsia="仿宋_GB2312" w:cs="仿宋_GB2312" w:hint="eastAsia"/>
                <w:sz w:val="28"/>
                <w:szCs w:val="28"/>
              </w:rPr>
              <w:t>年及以上相关专业教育教学从教经验；具备中级职称或技师者优先。</w:t>
            </w:r>
          </w:p>
        </w:tc>
        <w:tc>
          <w:tcPr>
            <w:tcW w:w="992"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hint="eastAsia"/>
                <w:sz w:val="28"/>
                <w:szCs w:val="28"/>
              </w:rPr>
              <w:t>专业技术岗位</w:t>
            </w:r>
          </w:p>
        </w:tc>
      </w:tr>
      <w:tr w:rsidR="00B0554E">
        <w:tc>
          <w:tcPr>
            <w:tcW w:w="88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7</w:t>
            </w:r>
          </w:p>
        </w:tc>
        <w:tc>
          <w:tcPr>
            <w:tcW w:w="1170"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信息中心工作人员</w:t>
            </w:r>
          </w:p>
        </w:tc>
        <w:tc>
          <w:tcPr>
            <w:tcW w:w="77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1</w:t>
            </w:r>
          </w:p>
        </w:tc>
        <w:tc>
          <w:tcPr>
            <w:tcW w:w="9356" w:type="dxa"/>
          </w:tcPr>
          <w:p w:rsidR="00B0554E" w:rsidRDefault="00B0554E" w:rsidP="00016C58">
            <w:pPr>
              <w:spacing w:line="620" w:lineRule="exact"/>
              <w:rPr>
                <w:rFonts w:ascii="仿宋_GB2312" w:eastAsia="仿宋_GB2312" w:cs="Times New Roman"/>
                <w:sz w:val="28"/>
                <w:szCs w:val="28"/>
              </w:rPr>
            </w:pPr>
            <w:r>
              <w:rPr>
                <w:rFonts w:ascii="仿宋_GB2312" w:eastAsia="仿宋_GB2312" w:cs="仿宋_GB2312"/>
                <w:sz w:val="28"/>
                <w:szCs w:val="28"/>
              </w:rPr>
              <w:t>35</w:t>
            </w:r>
            <w:r>
              <w:rPr>
                <w:rFonts w:ascii="仿宋_GB2312" w:eastAsia="仿宋_GB2312" w:cs="仿宋_GB2312" w:hint="eastAsia"/>
                <w:sz w:val="28"/>
                <w:szCs w:val="28"/>
              </w:rPr>
              <w:t>岁以下，具有全日制本科及以上学历与对应学位；计算机类专业毕业；负责学院办公系统的建设、规划、管理、维护和数据备份；能对学院网站提出更新意见，保持网站的新颖、美观；能完成互联网、内部局域网的组建与维护，对各部门计算机、网络提过技术支持；熟悉网络、信息安全规范，能做好网络、信息安全工作。</w:t>
            </w:r>
          </w:p>
        </w:tc>
        <w:tc>
          <w:tcPr>
            <w:tcW w:w="992" w:type="dxa"/>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管理岗位</w:t>
            </w:r>
          </w:p>
        </w:tc>
      </w:tr>
      <w:tr w:rsidR="00B0554E">
        <w:trPr>
          <w:trHeight w:val="550"/>
        </w:trPr>
        <w:tc>
          <w:tcPr>
            <w:tcW w:w="2055" w:type="dxa"/>
            <w:gridSpan w:val="2"/>
            <w:vAlign w:val="center"/>
          </w:tcPr>
          <w:p w:rsidR="00B0554E" w:rsidRDefault="00B0554E" w:rsidP="00016C58">
            <w:pPr>
              <w:spacing w:line="620" w:lineRule="exact"/>
              <w:jc w:val="center"/>
              <w:rPr>
                <w:rFonts w:ascii="仿宋_GB2312" w:eastAsia="仿宋_GB2312" w:cs="Times New Roman"/>
                <w:sz w:val="28"/>
                <w:szCs w:val="28"/>
              </w:rPr>
            </w:pPr>
            <w:r>
              <w:rPr>
                <w:rFonts w:ascii="仿宋_GB2312" w:eastAsia="仿宋_GB2312" w:cs="仿宋_GB2312" w:hint="eastAsia"/>
                <w:sz w:val="28"/>
                <w:szCs w:val="28"/>
              </w:rPr>
              <w:t>合计</w:t>
            </w:r>
          </w:p>
        </w:tc>
        <w:tc>
          <w:tcPr>
            <w:tcW w:w="775" w:type="dxa"/>
            <w:vAlign w:val="center"/>
          </w:tcPr>
          <w:p w:rsidR="00B0554E" w:rsidRDefault="00B0554E" w:rsidP="00016C58">
            <w:pPr>
              <w:spacing w:line="620" w:lineRule="exact"/>
              <w:jc w:val="center"/>
              <w:rPr>
                <w:rFonts w:ascii="仿宋_GB2312" w:eastAsia="仿宋_GB2312" w:cs="仿宋_GB2312"/>
                <w:sz w:val="28"/>
                <w:szCs w:val="28"/>
              </w:rPr>
            </w:pPr>
            <w:r>
              <w:rPr>
                <w:rFonts w:ascii="仿宋_GB2312" w:eastAsia="仿宋_GB2312" w:cs="仿宋_GB2312"/>
                <w:sz w:val="28"/>
                <w:szCs w:val="28"/>
              </w:rPr>
              <w:t>8</w:t>
            </w:r>
          </w:p>
        </w:tc>
        <w:tc>
          <w:tcPr>
            <w:tcW w:w="9356" w:type="dxa"/>
            <w:vAlign w:val="center"/>
          </w:tcPr>
          <w:p w:rsidR="00B0554E" w:rsidRDefault="00B0554E" w:rsidP="00016C58">
            <w:pPr>
              <w:spacing w:line="620" w:lineRule="exact"/>
              <w:jc w:val="center"/>
              <w:rPr>
                <w:rFonts w:ascii="仿宋_GB2312" w:eastAsia="仿宋_GB2312" w:cs="Times New Roman"/>
                <w:sz w:val="28"/>
                <w:szCs w:val="28"/>
              </w:rPr>
            </w:pPr>
          </w:p>
        </w:tc>
        <w:tc>
          <w:tcPr>
            <w:tcW w:w="992" w:type="dxa"/>
            <w:vAlign w:val="center"/>
          </w:tcPr>
          <w:p w:rsidR="00B0554E" w:rsidRDefault="00B0554E" w:rsidP="00016C58">
            <w:pPr>
              <w:spacing w:line="620" w:lineRule="exact"/>
              <w:jc w:val="center"/>
              <w:rPr>
                <w:rFonts w:ascii="仿宋_GB2312" w:eastAsia="仿宋_GB2312" w:cs="Times New Roman"/>
                <w:sz w:val="28"/>
                <w:szCs w:val="28"/>
              </w:rPr>
            </w:pPr>
          </w:p>
        </w:tc>
      </w:tr>
    </w:tbl>
    <w:p w:rsidR="00B0554E" w:rsidRDefault="00B0554E" w:rsidP="00016C58">
      <w:pPr>
        <w:spacing w:line="620" w:lineRule="exact"/>
        <w:rPr>
          <w:rFonts w:ascii="仿宋_GB2312" w:eastAsia="仿宋_GB2312" w:cs="Times New Roman"/>
          <w:sz w:val="32"/>
          <w:szCs w:val="32"/>
        </w:rPr>
      </w:pPr>
    </w:p>
    <w:p w:rsidR="00B0554E" w:rsidRDefault="00B0554E" w:rsidP="00016C58">
      <w:pPr>
        <w:spacing w:line="620" w:lineRule="exact"/>
        <w:rPr>
          <w:rFonts w:ascii="仿宋_GB2312" w:eastAsia="仿宋_GB2312" w:cs="Times New Roman"/>
          <w:sz w:val="32"/>
          <w:szCs w:val="32"/>
        </w:rPr>
        <w:sectPr w:rsidR="00B0554E">
          <w:pgSz w:w="16838" w:h="11906" w:orient="landscape"/>
          <w:pgMar w:top="1588" w:right="2098" w:bottom="1474" w:left="1985" w:header="851" w:footer="992" w:gutter="0"/>
          <w:cols w:space="425"/>
          <w:docGrid w:type="linesAndChars" w:linePitch="579" w:charSpace="-849"/>
        </w:sectPr>
      </w:pPr>
    </w:p>
    <w:p w:rsidR="00B0554E" w:rsidRDefault="00B0554E" w:rsidP="00714019">
      <w:pPr>
        <w:spacing w:line="620" w:lineRule="exact"/>
      </w:pPr>
    </w:p>
    <w:sectPr w:rsidR="00B0554E" w:rsidSect="00175450">
      <w:pgSz w:w="11906" w:h="16838"/>
      <w:pgMar w:top="2098" w:right="1474" w:bottom="1985" w:left="1588" w:header="851" w:footer="992" w:gutter="0"/>
      <w:cols w:space="425"/>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4E" w:rsidRDefault="00B0554E" w:rsidP="0065294A">
      <w:r>
        <w:separator/>
      </w:r>
    </w:p>
  </w:endnote>
  <w:endnote w:type="continuationSeparator" w:id="0">
    <w:p w:rsidR="00B0554E" w:rsidRDefault="00B0554E" w:rsidP="00652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4E" w:rsidRDefault="00B0554E" w:rsidP="0065294A">
      <w:r>
        <w:separator/>
      </w:r>
    </w:p>
  </w:footnote>
  <w:footnote w:type="continuationSeparator" w:id="0">
    <w:p w:rsidR="00B0554E" w:rsidRDefault="00B0554E" w:rsidP="0065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63A"/>
    <w:rsid w:val="00016C58"/>
    <w:rsid w:val="00042D43"/>
    <w:rsid w:val="00057D59"/>
    <w:rsid w:val="000C7E00"/>
    <w:rsid w:val="000F1721"/>
    <w:rsid w:val="000F36B0"/>
    <w:rsid w:val="00101A9C"/>
    <w:rsid w:val="00134340"/>
    <w:rsid w:val="00175450"/>
    <w:rsid w:val="001B12F9"/>
    <w:rsid w:val="001E2B69"/>
    <w:rsid w:val="002169EB"/>
    <w:rsid w:val="002B3411"/>
    <w:rsid w:val="002D06C8"/>
    <w:rsid w:val="002E76FC"/>
    <w:rsid w:val="002F5679"/>
    <w:rsid w:val="00305CA4"/>
    <w:rsid w:val="003231F8"/>
    <w:rsid w:val="00325CBC"/>
    <w:rsid w:val="00340805"/>
    <w:rsid w:val="003C072E"/>
    <w:rsid w:val="003D10D3"/>
    <w:rsid w:val="003D2FBB"/>
    <w:rsid w:val="004469F0"/>
    <w:rsid w:val="00454034"/>
    <w:rsid w:val="004651D4"/>
    <w:rsid w:val="004A4B8A"/>
    <w:rsid w:val="004A7FF3"/>
    <w:rsid w:val="004B1BAA"/>
    <w:rsid w:val="004F54BB"/>
    <w:rsid w:val="00504515"/>
    <w:rsid w:val="005302DE"/>
    <w:rsid w:val="00536FC2"/>
    <w:rsid w:val="0054051D"/>
    <w:rsid w:val="00542F02"/>
    <w:rsid w:val="005577D3"/>
    <w:rsid w:val="005F6E2A"/>
    <w:rsid w:val="0065294A"/>
    <w:rsid w:val="006802A1"/>
    <w:rsid w:val="00680B07"/>
    <w:rsid w:val="006818D3"/>
    <w:rsid w:val="006A14D7"/>
    <w:rsid w:val="006A6AE8"/>
    <w:rsid w:val="006B48AC"/>
    <w:rsid w:val="00714019"/>
    <w:rsid w:val="00782D65"/>
    <w:rsid w:val="00787FA8"/>
    <w:rsid w:val="007A74E6"/>
    <w:rsid w:val="007E7E79"/>
    <w:rsid w:val="0082164A"/>
    <w:rsid w:val="00866529"/>
    <w:rsid w:val="00867920"/>
    <w:rsid w:val="0087744E"/>
    <w:rsid w:val="00892FD2"/>
    <w:rsid w:val="009161F2"/>
    <w:rsid w:val="009229D0"/>
    <w:rsid w:val="00944141"/>
    <w:rsid w:val="009A690D"/>
    <w:rsid w:val="009B35F5"/>
    <w:rsid w:val="009F3C07"/>
    <w:rsid w:val="00A149D2"/>
    <w:rsid w:val="00A861ED"/>
    <w:rsid w:val="00B0554E"/>
    <w:rsid w:val="00B43C79"/>
    <w:rsid w:val="00B608F6"/>
    <w:rsid w:val="00B65F07"/>
    <w:rsid w:val="00B77594"/>
    <w:rsid w:val="00B77B8F"/>
    <w:rsid w:val="00B83209"/>
    <w:rsid w:val="00BA2927"/>
    <w:rsid w:val="00BB7A69"/>
    <w:rsid w:val="00BD048A"/>
    <w:rsid w:val="00C0263A"/>
    <w:rsid w:val="00C500D1"/>
    <w:rsid w:val="00CD09B3"/>
    <w:rsid w:val="00CE2410"/>
    <w:rsid w:val="00CF1F67"/>
    <w:rsid w:val="00D16107"/>
    <w:rsid w:val="00D64C25"/>
    <w:rsid w:val="00D80983"/>
    <w:rsid w:val="00D84FDD"/>
    <w:rsid w:val="00D87E44"/>
    <w:rsid w:val="00DC2092"/>
    <w:rsid w:val="00DF2778"/>
    <w:rsid w:val="00E20765"/>
    <w:rsid w:val="00E31E9C"/>
    <w:rsid w:val="00E65B21"/>
    <w:rsid w:val="00E966D4"/>
    <w:rsid w:val="00EA424C"/>
    <w:rsid w:val="00EA6102"/>
    <w:rsid w:val="00EA6DA5"/>
    <w:rsid w:val="00ED4117"/>
    <w:rsid w:val="00F65F00"/>
    <w:rsid w:val="00F70BDC"/>
    <w:rsid w:val="00FF6310"/>
    <w:rsid w:val="067143DC"/>
    <w:rsid w:val="1B085F75"/>
    <w:rsid w:val="20F80BDC"/>
    <w:rsid w:val="2A2024CB"/>
    <w:rsid w:val="32795B9A"/>
    <w:rsid w:val="35B83D5D"/>
    <w:rsid w:val="41F349D1"/>
    <w:rsid w:val="52563839"/>
    <w:rsid w:val="5C37548A"/>
    <w:rsid w:val="5E7873CC"/>
    <w:rsid w:val="62664A14"/>
    <w:rsid w:val="656646E2"/>
    <w:rsid w:val="77247645"/>
    <w:rsid w:val="7889015F"/>
    <w:rsid w:val="799B7E53"/>
    <w:rsid w:val="7DF64C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5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175450"/>
    <w:pPr>
      <w:ind w:leftChars="2500" w:left="100"/>
    </w:pPr>
  </w:style>
  <w:style w:type="character" w:customStyle="1" w:styleId="DateChar">
    <w:name w:val="Date Char"/>
    <w:basedOn w:val="DefaultParagraphFont"/>
    <w:link w:val="Date"/>
    <w:uiPriority w:val="99"/>
    <w:semiHidden/>
    <w:locked/>
    <w:rsid w:val="00175450"/>
    <w:rPr>
      <w:rFonts w:cs="Times New Roman"/>
    </w:rPr>
  </w:style>
  <w:style w:type="paragraph" w:styleId="BalloonText">
    <w:name w:val="Balloon Text"/>
    <w:basedOn w:val="Normal"/>
    <w:link w:val="BalloonTextChar"/>
    <w:uiPriority w:val="99"/>
    <w:semiHidden/>
    <w:rsid w:val="00175450"/>
    <w:rPr>
      <w:sz w:val="18"/>
      <w:szCs w:val="18"/>
    </w:rPr>
  </w:style>
  <w:style w:type="character" w:customStyle="1" w:styleId="BalloonTextChar">
    <w:name w:val="Balloon Text Char"/>
    <w:basedOn w:val="DefaultParagraphFont"/>
    <w:link w:val="BalloonText"/>
    <w:uiPriority w:val="99"/>
    <w:semiHidden/>
    <w:locked/>
    <w:rsid w:val="00175450"/>
    <w:rPr>
      <w:rFonts w:cs="Times New Roman"/>
      <w:sz w:val="18"/>
      <w:szCs w:val="18"/>
    </w:rPr>
  </w:style>
  <w:style w:type="paragraph" w:styleId="Footer">
    <w:name w:val="footer"/>
    <w:basedOn w:val="Normal"/>
    <w:link w:val="FooterChar"/>
    <w:uiPriority w:val="99"/>
    <w:rsid w:val="001754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75450"/>
    <w:rPr>
      <w:rFonts w:cs="Times New Roman"/>
      <w:sz w:val="18"/>
      <w:szCs w:val="18"/>
    </w:rPr>
  </w:style>
  <w:style w:type="paragraph" w:styleId="Header">
    <w:name w:val="header"/>
    <w:basedOn w:val="Normal"/>
    <w:link w:val="HeaderChar"/>
    <w:uiPriority w:val="99"/>
    <w:rsid w:val="001754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75450"/>
    <w:rPr>
      <w:rFonts w:cs="Times New Roman"/>
      <w:sz w:val="18"/>
      <w:szCs w:val="18"/>
    </w:rPr>
  </w:style>
  <w:style w:type="table" w:styleId="TableGrid">
    <w:name w:val="Table Grid"/>
    <w:basedOn w:val="TableNormal"/>
    <w:uiPriority w:val="99"/>
    <w:rsid w:val="00175450"/>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553</Words>
  <Characters>576</Characters>
  <Application>Microsoft Office Outlook</Application>
  <DocSecurity>0</DocSecurity>
  <Lines>0</Lines>
  <Paragraphs>0</Paragraphs>
  <ScaleCrop>false</ScaleCrop>
  <Company>HuNan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xiao</dc:creator>
  <cp:keywords/>
  <dc:description/>
  <cp:lastModifiedBy>唐少武</cp:lastModifiedBy>
  <cp:revision>2</cp:revision>
  <cp:lastPrinted>2019-12-12T08:58:00Z</cp:lastPrinted>
  <dcterms:created xsi:type="dcterms:W3CDTF">2020-01-10T09:06:00Z</dcterms:created>
  <dcterms:modified xsi:type="dcterms:W3CDTF">2020-01-10T09:06:00Z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