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6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涟源市村级小微权力和监督服务微信群办公室、市委巡察事务中心</w:t>
      </w:r>
    </w:p>
    <w:p>
      <w:pPr>
        <w:spacing w:line="6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公开选调工作人员岗位及要求一览表</w:t>
      </w:r>
      <w:bookmarkEnd w:id="0"/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13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05"/>
        <w:gridCol w:w="900"/>
        <w:gridCol w:w="990"/>
        <w:gridCol w:w="1485"/>
        <w:gridCol w:w="2010"/>
        <w:gridCol w:w="393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选调单位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选调</w:t>
            </w:r>
          </w:p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选调</w:t>
            </w:r>
          </w:p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计划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性别</w:t>
            </w:r>
          </w:p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要求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最低</w:t>
            </w:r>
          </w:p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学历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要求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年龄要求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仿宋_GB2312" w:eastAsia="方正黑体_GBK" w:cs="仿宋_GB2312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仿宋_GB2312"/>
                <w:sz w:val="28"/>
                <w:szCs w:val="28"/>
              </w:rPr>
              <w:t>选调范围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涟源市村级小微权力和监督服务微信群办公室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文秘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不限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shd w:val="clear" w:color="auto" w:fill="FFFFFF"/>
              </w:rPr>
              <w:t>国家承认的</w:t>
            </w: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本科及以上学历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不限</w:t>
            </w:r>
          </w:p>
        </w:tc>
        <w:tc>
          <w:tcPr>
            <w:tcW w:w="3930" w:type="dxa"/>
            <w:vMerge w:val="restar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年龄在40周岁以下（1982年4月26日以后出生）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overflowPunct w:val="0"/>
              <w:spacing w:line="360" w:lineRule="exact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涟源市范围内机关事业单位在编在岗工作人员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计算机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不限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计算机类、电子信息类相关专业</w:t>
            </w:r>
          </w:p>
        </w:tc>
        <w:tc>
          <w:tcPr>
            <w:tcW w:w="3930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ind w:firstLine="600" w:firstLineChars="200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涟源市委巡察事务中心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文秘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不限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shd w:val="clear" w:color="auto" w:fill="FFFFFF"/>
              </w:rPr>
              <w:t>国家承认的</w:t>
            </w: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大专及以上学历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不限</w:t>
            </w:r>
          </w:p>
        </w:tc>
        <w:tc>
          <w:tcPr>
            <w:tcW w:w="3930" w:type="dxa"/>
            <w:vMerge w:val="restart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年龄在40周岁以下（1982年4月26日之后出生），参加过巡视巡察工作的，可放宽到45周岁（1977年4月26日后出生）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ind w:firstLine="600" w:firstLineChars="200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财会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不限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  <w:r>
              <w:rPr>
                <w:rFonts w:hint="eastAsia" w:ascii="方正仿宋_GBK" w:hAnsi="仿宋_GB2312" w:eastAsia="方正仿宋_GBK" w:cs="仿宋_GB2312"/>
                <w:sz w:val="30"/>
                <w:szCs w:val="30"/>
              </w:rPr>
              <w:t>经济学类、工商管理类相关专业</w:t>
            </w:r>
          </w:p>
        </w:tc>
        <w:tc>
          <w:tcPr>
            <w:tcW w:w="3930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overflowPunct w:val="0"/>
              <w:spacing w:line="360" w:lineRule="exact"/>
              <w:ind w:firstLine="600" w:firstLineChars="200"/>
              <w:rPr>
                <w:rFonts w:hint="eastAsia" w:ascii="方正仿宋_GBK" w:hAnsi="仿宋_GB2312" w:eastAsia="方正仿宋_GBK" w:cs="仿宋_GB2312"/>
                <w:sz w:val="30"/>
                <w:szCs w:val="30"/>
              </w:rPr>
            </w:pPr>
          </w:p>
        </w:tc>
      </w:tr>
    </w:tbl>
    <w:p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417" w:right="1474" w:bottom="1020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32E6"/>
    <w:rsid w:val="789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2022-04-18T07:53:00Z</dcterms:created>
  <dc:creator>WPS_1527951909</dc:creator>
  <cp:lastModifiedBy>WPS_1527951909</cp:lastModifiedBy>
  <dcterms:modified xsi:type="dcterms:W3CDTF">2022-04-18T07:54:17Z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B4E20A9008664079B205A5C2B487B9A1</vt:lpwstr>
  </property>
  <property fmtid="{D5CDD505-2E9C-101B-9397-08002B2CF9AE}" pid="4" name="commondata">
    <vt:lpwstr>eyJoZGlkIjoiZTIxODM1NWRjYzdmYWUwMGVlM2MyMTViMWNiNjNiOTYifQ==</vt:lpwstr>
  </property>
</Properties>
</file>