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湖南省居民健康码生成流程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一、关注“湖南省居民健康卡”微信公众号，或扫描湖南省居民健康卡微信公众号二维码。</w:t>
      </w: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6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/>
        </w:rPr>
        <w:drawing>
          <wp:inline distT="0" distB="0" distL="114300" distR="114300">
            <wp:extent cx="1543050" cy="2995930"/>
            <wp:effectExtent l="0" t="0" r="0" b="13970"/>
            <wp:docPr id="5" name="图片 2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健康卡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9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3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pPr>
        <w:spacing w:line="540" w:lineRule="exact"/>
        <w:ind w:firstLine="420" w:firstLineChars="200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2713990</wp:posOffset>
            </wp:positionH>
            <wp:positionV relativeFrom="paragraph">
              <wp:posOffset>318135</wp:posOffset>
            </wp:positionV>
            <wp:extent cx="1837690" cy="3301365"/>
            <wp:effectExtent l="0" t="0" r="10160" b="13335"/>
            <wp:wrapNone/>
            <wp:docPr id="7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116840</wp:posOffset>
            </wp:positionV>
            <wp:extent cx="1942465" cy="3319780"/>
            <wp:effectExtent l="0" t="0" r="635" b="13970"/>
            <wp:wrapNone/>
            <wp:docPr id="2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1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spacing w:line="3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3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01321"/>
    <w:rsid w:val="1C6F392D"/>
    <w:rsid w:val="2A1013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1"/>
    <w:qFormat/>
    <w:uiPriority w:val="0"/>
    <w:pPr>
      <w:widowControl/>
      <w:spacing w:line="360" w:lineRule="auto"/>
      <w:ind w:firstLine="936" w:firstLineChars="200"/>
      <w:jc w:val="left"/>
      <w:textAlignment w:val="baseline"/>
    </w:pPr>
    <w:rPr>
      <w:rFonts w:eastAsia="仿宋_GB2312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2021-06-24T11:10:00Z</dcterms:created>
  <dc:creator>陈  伟</dc:creator>
  <cp:lastModifiedBy>湖南省人民政府直属机关第一幼儿院</cp:lastModifiedBy>
  <dcterms:modified xsi:type="dcterms:W3CDTF">2021-07-12T00:46:39Z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2005CE17BE99406EB99CDA990AFC6803</vt:lpwstr>
  </property>
</Properties>
</file>