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97E1" w14:textId="77777777" w:rsidR="009528A1" w:rsidRDefault="009528A1" w:rsidP="009528A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cs="仿宋_GB2312" w:hint="eastAsia"/>
          <w:sz w:val="44"/>
          <w:szCs w:val="44"/>
        </w:rPr>
        <w:t>021年长沙经开区招聘岗位及条件一览表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144"/>
        <w:gridCol w:w="982"/>
        <w:gridCol w:w="835"/>
        <w:gridCol w:w="1550"/>
        <w:gridCol w:w="1783"/>
        <w:gridCol w:w="1644"/>
        <w:gridCol w:w="3668"/>
        <w:gridCol w:w="1418"/>
      </w:tblGrid>
      <w:tr w:rsidR="009528A1" w14:paraId="49759DB3" w14:textId="77777777" w:rsidTr="00C73C31">
        <w:trPr>
          <w:trHeight w:val="333"/>
          <w:tblHeader/>
          <w:jc w:val="center"/>
        </w:trPr>
        <w:tc>
          <w:tcPr>
            <w:tcW w:w="1005" w:type="dxa"/>
            <w:vMerge w:val="restart"/>
            <w:vAlign w:val="center"/>
          </w:tcPr>
          <w:p w14:paraId="0C4D8934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44" w:type="dxa"/>
            <w:vMerge w:val="restart"/>
            <w:vAlign w:val="center"/>
          </w:tcPr>
          <w:p w14:paraId="15954A0A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982" w:type="dxa"/>
            <w:vMerge w:val="restart"/>
            <w:vAlign w:val="center"/>
          </w:tcPr>
          <w:p w14:paraId="1B461350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招聘计划（人）</w:t>
            </w:r>
          </w:p>
        </w:tc>
        <w:tc>
          <w:tcPr>
            <w:tcW w:w="9480" w:type="dxa"/>
            <w:gridSpan w:val="5"/>
            <w:vAlign w:val="center"/>
          </w:tcPr>
          <w:p w14:paraId="6A5FA7F2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岗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位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条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418" w:type="dxa"/>
            <w:vMerge w:val="restart"/>
            <w:vAlign w:val="center"/>
          </w:tcPr>
          <w:p w14:paraId="72BADE7B" w14:textId="77777777" w:rsidR="009528A1" w:rsidRPr="0074342B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kern w:val="0"/>
                <w:szCs w:val="21"/>
              </w:rPr>
            </w:pPr>
            <w:r w:rsidRPr="0074342B"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年收入</w:t>
            </w:r>
          </w:p>
          <w:p w14:paraId="05F60049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74342B"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（含五险</w:t>
            </w:r>
            <w:proofErr w:type="gramStart"/>
            <w:r w:rsidRPr="0074342B"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74342B"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金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9528A1" w14:paraId="741D66E8" w14:textId="77777777" w:rsidTr="00C73C31">
        <w:trPr>
          <w:trHeight w:val="380"/>
          <w:tblHeader/>
          <w:jc w:val="center"/>
        </w:trPr>
        <w:tc>
          <w:tcPr>
            <w:tcW w:w="1005" w:type="dxa"/>
            <w:vMerge/>
            <w:vAlign w:val="center"/>
          </w:tcPr>
          <w:p w14:paraId="402FCA2C" w14:textId="77777777" w:rsidR="009528A1" w:rsidRDefault="009528A1" w:rsidP="00C73C31">
            <w:pPr>
              <w:spacing w:line="280" w:lineRule="exact"/>
              <w:jc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144" w:type="dxa"/>
            <w:vMerge/>
          </w:tcPr>
          <w:p w14:paraId="046BD447" w14:textId="77777777" w:rsidR="009528A1" w:rsidRDefault="009528A1" w:rsidP="00C73C31">
            <w:pPr>
              <w:spacing w:line="280" w:lineRule="exact"/>
              <w:jc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14:paraId="37BB568D" w14:textId="77777777" w:rsidR="009528A1" w:rsidRDefault="009528A1" w:rsidP="00C73C31">
            <w:pPr>
              <w:spacing w:line="280" w:lineRule="exact"/>
              <w:jc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28F41FE3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50" w:type="dxa"/>
            <w:vAlign w:val="center"/>
          </w:tcPr>
          <w:p w14:paraId="387817F0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783" w:type="dxa"/>
            <w:vAlign w:val="center"/>
          </w:tcPr>
          <w:p w14:paraId="723B2F2C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644" w:type="dxa"/>
            <w:vAlign w:val="center"/>
          </w:tcPr>
          <w:p w14:paraId="638D94C8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668" w:type="dxa"/>
            <w:vAlign w:val="center"/>
          </w:tcPr>
          <w:p w14:paraId="4991A8C7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418" w:type="dxa"/>
            <w:vMerge/>
            <w:vAlign w:val="center"/>
          </w:tcPr>
          <w:p w14:paraId="7404B840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</w:tc>
      </w:tr>
      <w:tr w:rsidR="009528A1" w14:paraId="51087D31" w14:textId="77777777" w:rsidTr="00C73C31">
        <w:trPr>
          <w:trHeight w:val="1138"/>
          <w:tblHeader/>
          <w:jc w:val="center"/>
        </w:trPr>
        <w:tc>
          <w:tcPr>
            <w:tcW w:w="1005" w:type="dxa"/>
            <w:vAlign w:val="center"/>
          </w:tcPr>
          <w:p w14:paraId="2701D5A2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知识产权专业人员</w:t>
            </w:r>
          </w:p>
        </w:tc>
        <w:tc>
          <w:tcPr>
            <w:tcW w:w="1144" w:type="dxa"/>
            <w:vAlign w:val="center"/>
          </w:tcPr>
          <w:p w14:paraId="0C6D6B5E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窗口业务专干</w:t>
            </w:r>
          </w:p>
        </w:tc>
        <w:tc>
          <w:tcPr>
            <w:tcW w:w="982" w:type="dxa"/>
            <w:vAlign w:val="center"/>
          </w:tcPr>
          <w:p w14:paraId="5CBC9B83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835" w:type="dxa"/>
            <w:vAlign w:val="center"/>
          </w:tcPr>
          <w:p w14:paraId="4AA6CA6E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0" w:type="dxa"/>
            <w:vAlign w:val="center"/>
          </w:tcPr>
          <w:p w14:paraId="7BB0AFA1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30周岁(含)以下</w:t>
            </w:r>
          </w:p>
        </w:tc>
        <w:tc>
          <w:tcPr>
            <w:tcW w:w="1783" w:type="dxa"/>
            <w:vAlign w:val="center"/>
          </w:tcPr>
          <w:p w14:paraId="444EB33E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全日制本科及以上学历，学士学位</w:t>
            </w:r>
          </w:p>
        </w:tc>
        <w:tc>
          <w:tcPr>
            <w:tcW w:w="1644" w:type="dxa"/>
            <w:vAlign w:val="center"/>
          </w:tcPr>
          <w:p w14:paraId="1A3F1FD3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理工类、法律类相关专业</w:t>
            </w:r>
          </w:p>
        </w:tc>
        <w:tc>
          <w:tcPr>
            <w:tcW w:w="3668" w:type="dxa"/>
            <w:vAlign w:val="center"/>
          </w:tcPr>
          <w:p w14:paraId="02B4B461" w14:textId="77777777" w:rsidR="009528A1" w:rsidRDefault="009528A1" w:rsidP="00C73C31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熟悉知识产权的基本知识，具有良好的主动学习能力，有专利代理师资格证或知识产权行业工作经历者优先。</w:t>
            </w:r>
          </w:p>
        </w:tc>
        <w:tc>
          <w:tcPr>
            <w:tcW w:w="1418" w:type="dxa"/>
            <w:vAlign w:val="center"/>
          </w:tcPr>
          <w:p w14:paraId="69788EBB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74342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8万元左右</w:t>
            </w:r>
          </w:p>
        </w:tc>
      </w:tr>
      <w:tr w:rsidR="009528A1" w14:paraId="03041A44" w14:textId="77777777" w:rsidTr="00C73C31">
        <w:trPr>
          <w:trHeight w:val="1454"/>
          <w:tblHeader/>
          <w:jc w:val="center"/>
        </w:trPr>
        <w:tc>
          <w:tcPr>
            <w:tcW w:w="1005" w:type="dxa"/>
            <w:vMerge w:val="restart"/>
            <w:vAlign w:val="center"/>
          </w:tcPr>
          <w:p w14:paraId="4DB7A8CD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综合人员</w:t>
            </w:r>
          </w:p>
        </w:tc>
        <w:tc>
          <w:tcPr>
            <w:tcW w:w="1144" w:type="dxa"/>
            <w:vAlign w:val="center"/>
          </w:tcPr>
          <w:p w14:paraId="19D39ECF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68038F9" w14:textId="77777777" w:rsidR="009528A1" w:rsidRDefault="009528A1" w:rsidP="00C73C3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综合专干</w:t>
            </w:r>
          </w:p>
        </w:tc>
        <w:tc>
          <w:tcPr>
            <w:tcW w:w="982" w:type="dxa"/>
            <w:vAlign w:val="center"/>
          </w:tcPr>
          <w:p w14:paraId="60169720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35" w:type="dxa"/>
            <w:vAlign w:val="center"/>
          </w:tcPr>
          <w:p w14:paraId="5DB08B54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550" w:type="dxa"/>
            <w:vAlign w:val="center"/>
          </w:tcPr>
          <w:p w14:paraId="58DDF426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30周岁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(含)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以下</w:t>
            </w:r>
          </w:p>
        </w:tc>
        <w:tc>
          <w:tcPr>
            <w:tcW w:w="1783" w:type="dxa"/>
            <w:vAlign w:val="center"/>
          </w:tcPr>
          <w:p w14:paraId="55EC3F74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全日制本科及以上学历，学士学位</w:t>
            </w:r>
          </w:p>
        </w:tc>
        <w:tc>
          <w:tcPr>
            <w:tcW w:w="1644" w:type="dxa"/>
            <w:vAlign w:val="center"/>
          </w:tcPr>
          <w:p w14:paraId="634B2353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文史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哲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大类,经济和管理学大类,法学大类</w:t>
            </w:r>
          </w:p>
        </w:tc>
        <w:tc>
          <w:tcPr>
            <w:tcW w:w="3668" w:type="dxa"/>
            <w:vAlign w:val="center"/>
          </w:tcPr>
          <w:p w14:paraId="54970D5B" w14:textId="77777777" w:rsidR="009528A1" w:rsidRDefault="009528A1" w:rsidP="00C73C31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</w:t>
            </w:r>
            <w:r w:rsidRPr="0074342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较强的组织协调沟通能力及文字综合能力，有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政府部门、企事业单位文字、综合管理工作经验者或知识产权行业工作经历者优先。</w:t>
            </w:r>
          </w:p>
        </w:tc>
        <w:tc>
          <w:tcPr>
            <w:tcW w:w="1418" w:type="dxa"/>
            <w:vAlign w:val="center"/>
          </w:tcPr>
          <w:p w14:paraId="41E82C9B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74342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8万元左右</w:t>
            </w:r>
          </w:p>
        </w:tc>
      </w:tr>
      <w:tr w:rsidR="009528A1" w14:paraId="09ECD09C" w14:textId="77777777" w:rsidTr="00C73C31">
        <w:trPr>
          <w:trHeight w:val="1055"/>
          <w:tblHeader/>
          <w:jc w:val="center"/>
        </w:trPr>
        <w:tc>
          <w:tcPr>
            <w:tcW w:w="1005" w:type="dxa"/>
            <w:vMerge/>
            <w:vAlign w:val="center"/>
          </w:tcPr>
          <w:p w14:paraId="4F706204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256D1FF4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66F9EB7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信息化专干</w:t>
            </w:r>
          </w:p>
        </w:tc>
        <w:tc>
          <w:tcPr>
            <w:tcW w:w="982" w:type="dxa"/>
            <w:vAlign w:val="center"/>
          </w:tcPr>
          <w:p w14:paraId="6328D2D5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35" w:type="dxa"/>
            <w:vAlign w:val="center"/>
          </w:tcPr>
          <w:p w14:paraId="302D14FD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1550" w:type="dxa"/>
            <w:vAlign w:val="center"/>
          </w:tcPr>
          <w:p w14:paraId="4C8AFF0F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30周岁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(含)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以下</w:t>
            </w:r>
          </w:p>
        </w:tc>
        <w:tc>
          <w:tcPr>
            <w:tcW w:w="1783" w:type="dxa"/>
            <w:vAlign w:val="center"/>
          </w:tcPr>
          <w:p w14:paraId="0B67B16D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全日制本科及以上学历，学士学位</w:t>
            </w:r>
          </w:p>
        </w:tc>
        <w:tc>
          <w:tcPr>
            <w:tcW w:w="1644" w:type="dxa"/>
            <w:vAlign w:val="center"/>
          </w:tcPr>
          <w:p w14:paraId="240E674F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电子信息类、计算机类</w:t>
            </w:r>
          </w:p>
        </w:tc>
        <w:tc>
          <w:tcPr>
            <w:tcW w:w="3668" w:type="dxa"/>
            <w:vAlign w:val="center"/>
          </w:tcPr>
          <w:p w14:paraId="579E0AD4" w14:textId="77777777" w:rsidR="009528A1" w:rsidRDefault="009528A1" w:rsidP="00C73C31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具有2年以上专业工作经验。</w:t>
            </w:r>
          </w:p>
        </w:tc>
        <w:tc>
          <w:tcPr>
            <w:tcW w:w="1418" w:type="dxa"/>
            <w:vAlign w:val="center"/>
          </w:tcPr>
          <w:p w14:paraId="65124BA4" w14:textId="77777777" w:rsidR="009528A1" w:rsidRDefault="009528A1" w:rsidP="00C73C31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74342B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8万元左右</w:t>
            </w:r>
          </w:p>
        </w:tc>
      </w:tr>
      <w:tr w:rsidR="009528A1" w14:paraId="40427647" w14:textId="77777777" w:rsidTr="00C73C31">
        <w:trPr>
          <w:trHeight w:val="1194"/>
          <w:tblHeader/>
          <w:jc w:val="center"/>
        </w:trPr>
        <w:tc>
          <w:tcPr>
            <w:tcW w:w="14029" w:type="dxa"/>
            <w:gridSpan w:val="9"/>
            <w:vAlign w:val="center"/>
          </w:tcPr>
          <w:p w14:paraId="5D0BB814" w14:textId="77777777" w:rsidR="009528A1" w:rsidRDefault="009528A1" w:rsidP="00C73C31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  注：</w:t>
            </w:r>
          </w:p>
          <w:p w14:paraId="25A1B514" w14:textId="77777777" w:rsidR="009528A1" w:rsidRDefault="009528A1" w:rsidP="00C73C31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1.学历学位要求为全日制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指全国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普通高等学校国家计划内统招全日制毕业；国外学历学位须提供国家教育部留学服务中心的认证证明。</w:t>
            </w:r>
          </w:p>
          <w:p w14:paraId="47AC83A0" w14:textId="77777777" w:rsidR="009528A1" w:rsidRDefault="009528A1" w:rsidP="00C73C31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2.招聘条件中涉及的年龄的计算，均以招聘发布公告日为截止日期。</w:t>
            </w:r>
          </w:p>
        </w:tc>
      </w:tr>
    </w:tbl>
    <w:p w14:paraId="50C063E0" w14:textId="77777777" w:rsidR="009528A1" w:rsidRDefault="009528A1" w:rsidP="009528A1">
      <w:pPr>
        <w:spacing w:beforeLines="50" w:before="156"/>
        <w:jc w:val="left"/>
        <w:rPr>
          <w:rFonts w:ascii="仿宋_GB2312" w:eastAsia="仿宋_GB2312" w:hAnsi="仿宋" w:cs="仿宋_GB2312"/>
          <w:sz w:val="24"/>
          <w:szCs w:val="24"/>
        </w:rPr>
        <w:sectPr w:rsidR="009528A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14:paraId="1A322915" w14:textId="77777777" w:rsidR="005E7DBF" w:rsidRPr="009528A1" w:rsidRDefault="005E7DBF"/>
    <w:sectPr w:rsidR="005E7DBF" w:rsidRPr="00952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1A2C" w14:textId="77777777" w:rsidR="00320B7F" w:rsidRDefault="00320B7F" w:rsidP="009528A1">
      <w:r>
        <w:separator/>
      </w:r>
    </w:p>
  </w:endnote>
  <w:endnote w:type="continuationSeparator" w:id="0">
    <w:p w14:paraId="75787B8D" w14:textId="77777777" w:rsidR="00320B7F" w:rsidRDefault="00320B7F" w:rsidP="0095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04ED" w14:textId="77777777" w:rsidR="00320B7F" w:rsidRDefault="00320B7F" w:rsidP="009528A1">
      <w:r>
        <w:separator/>
      </w:r>
    </w:p>
  </w:footnote>
  <w:footnote w:type="continuationSeparator" w:id="0">
    <w:p w14:paraId="3B43C88A" w14:textId="77777777" w:rsidR="00320B7F" w:rsidRDefault="00320B7F" w:rsidP="0095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BF"/>
    <w:rsid w:val="00320B7F"/>
    <w:rsid w:val="005E7DBF"/>
    <w:rsid w:val="009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6CE50-53C8-42CD-861A-4DEBE5E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8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2021-04-30T05:25:00Z</dcterms:created>
  <dcterms:modified xsi:type="dcterms:W3CDTF">2021-04-30T05:25:00Z</dcterms:modified>
</cp:coreProperties>
</file>