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auto"/>
          <w:w w:val="88"/>
          <w:sz w:val="40"/>
          <w:szCs w:val="40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附件1：</w:t>
      </w:r>
    </w:p>
    <w:p>
      <w:pPr>
        <w:rPr>
          <w:rFonts w:hint="eastAsia"/>
          <w:color w:val="auto"/>
          <w:w w:val="85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40"/>
          <w:szCs w:val="40"/>
        </w:rPr>
        <w:t>2022年长沙市自然资源和规划局</w:t>
      </w:r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40"/>
          <w:szCs w:val="40"/>
          <w:lang w:val="en-US" w:eastAsia="zh-CN"/>
        </w:rPr>
        <w:t>雨花区分局征地拆迁事务所</w:t>
      </w:r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40"/>
          <w:szCs w:val="40"/>
          <w:lang w:val="en-US" w:eastAsia="zh-CN"/>
        </w:rPr>
        <w:t>劳务派遣人员岗位</w:t>
      </w:r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40"/>
          <w:szCs w:val="40"/>
        </w:rPr>
        <w:t>计划表</w:t>
      </w:r>
    </w:p>
    <w:p>
      <w:pPr>
        <w:numPr>
          <w:ilvl w:val="0"/>
          <w:numId w:val="0"/>
        </w:numPr>
        <w:spacing w:line="300" w:lineRule="exact"/>
        <w:ind w:right="-336" w:rightChars="-160"/>
        <w:rPr>
          <w:rFonts w:hint="eastAsia"/>
          <w:color w:val="auto"/>
        </w:rPr>
      </w:pPr>
    </w:p>
    <w:tbl>
      <w:tblPr>
        <w:tblStyle w:val="4"/>
        <w:tblW w:w="14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37"/>
        <w:gridCol w:w="1350"/>
        <w:gridCol w:w="925"/>
        <w:gridCol w:w="1600"/>
        <w:gridCol w:w="1450"/>
        <w:gridCol w:w="2400"/>
        <w:gridCol w:w="3163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用工性质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计划数量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最低学历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所学</w:t>
            </w:r>
            <w:r>
              <w:rPr>
                <w:rFonts w:ascii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长沙市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自然资源和规划</w:t>
            </w: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局雨花区分局征地拆迁事务所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劳务派遣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default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default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岁以下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right="-63" w:rightChars="-30"/>
              <w:jc w:val="both"/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具有一年以上相关工作经验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default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default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u w:val="none"/>
                <w:lang w:val="en-US" w:eastAsia="zh-CN"/>
              </w:rPr>
              <w:t>35岁以下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480" w:right="-63" w:rightChars="-30" w:hanging="480" w:hangingChars="200"/>
              <w:jc w:val="both"/>
              <w:rPr>
                <w:rFonts w:hint="eastAsia" w:ascii="Times New Roman" w:eastAsia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u w:val="none"/>
                <w:lang w:val="en-US" w:eastAsia="zh-CN"/>
              </w:rPr>
              <w:t>具有四年以上办公室文字综合工作经验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城乡规划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default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本科：城乡规划</w:t>
            </w:r>
          </w:p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研究生：城乡规划学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right="-63" w:rightChars="-30"/>
              <w:jc w:val="both"/>
              <w:rPr>
                <w:rFonts w:hint="eastAsia" w:ascii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u w:val="none"/>
                <w:lang w:val="en-US" w:eastAsia="zh-CN"/>
              </w:rPr>
              <w:t>具有三年以上相关工作经验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司机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default" w:asci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default" w:ascii="Times New Roman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right="-63" w:rightChars="-30"/>
              <w:jc w:val="both"/>
              <w:rPr>
                <w:rFonts w:hint="default" w:ascii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u w:val="none"/>
                <w:lang w:val="en-US" w:eastAsia="zh-CN"/>
              </w:rPr>
              <w:t>六年以上驾驶经验（驾驶证发证日期满6年及以上）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lang w:eastAsia="zh-CN"/>
              </w:rPr>
              <w:t>结构化面试</w:t>
            </w:r>
          </w:p>
        </w:tc>
      </w:tr>
    </w:tbl>
    <w:p>
      <w:pPr>
        <w:numPr>
          <w:ilvl w:val="0"/>
          <w:numId w:val="0"/>
        </w:numPr>
        <w:spacing w:line="300" w:lineRule="exact"/>
        <w:ind w:right="-336" w:rightChars="-160"/>
        <w:rPr>
          <w:rFonts w:hint="eastAsia"/>
          <w:color w:val="auto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36B00F89"/>
    <w:rsid w:val="010D1D70"/>
    <w:rsid w:val="01641BAC"/>
    <w:rsid w:val="03C27EC9"/>
    <w:rsid w:val="0C2367F2"/>
    <w:rsid w:val="0E051E72"/>
    <w:rsid w:val="119F172A"/>
    <w:rsid w:val="15385164"/>
    <w:rsid w:val="156805A8"/>
    <w:rsid w:val="188A40EB"/>
    <w:rsid w:val="1B64635C"/>
    <w:rsid w:val="1E654890"/>
    <w:rsid w:val="2248486C"/>
    <w:rsid w:val="2449142D"/>
    <w:rsid w:val="25A4555E"/>
    <w:rsid w:val="25C32FD6"/>
    <w:rsid w:val="2A6244A0"/>
    <w:rsid w:val="2BF00FE6"/>
    <w:rsid w:val="2C9E5B95"/>
    <w:rsid w:val="30BB53CE"/>
    <w:rsid w:val="3247025E"/>
    <w:rsid w:val="363841C1"/>
    <w:rsid w:val="36B00F89"/>
    <w:rsid w:val="3B851036"/>
    <w:rsid w:val="3C017F5D"/>
    <w:rsid w:val="3C3733F6"/>
    <w:rsid w:val="3ECC1EAA"/>
    <w:rsid w:val="42827125"/>
    <w:rsid w:val="453545C5"/>
    <w:rsid w:val="4AE90888"/>
    <w:rsid w:val="4BED5E07"/>
    <w:rsid w:val="4D6C26E8"/>
    <w:rsid w:val="51DB6B63"/>
    <w:rsid w:val="533064C2"/>
    <w:rsid w:val="55374BD1"/>
    <w:rsid w:val="55E06161"/>
    <w:rsid w:val="56905D0D"/>
    <w:rsid w:val="56E45A02"/>
    <w:rsid w:val="5A501B32"/>
    <w:rsid w:val="5B90706F"/>
    <w:rsid w:val="5E5F1000"/>
    <w:rsid w:val="69B36F9C"/>
    <w:rsid w:val="72323C67"/>
    <w:rsid w:val="79531B39"/>
    <w:rsid w:val="7B0D596E"/>
    <w:rsid w:val="7BCD7CE7"/>
    <w:rsid w:val="7CC10F1E"/>
    <w:rsid w:val="7D94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2883</Words>
  <Characters>3017</Characters>
  <Lines>0</Lines>
  <Paragraphs>0</Paragraphs>
  <TotalTime>57</TotalTime>
  <ScaleCrop>false</ScaleCrop>
  <LinksUpToDate>false</LinksUpToDate>
  <CharactersWithSpaces>3116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2022-03-14T06:44:00Z</dcterms:created>
  <dc:creator>Administrator</dc:creator>
  <cp:lastModifiedBy>麥兜.﹏</cp:lastModifiedBy>
  <cp:lastPrinted>2022-05-06T01:46:00Z</cp:lastPrinted>
  <dcterms:modified xsi:type="dcterms:W3CDTF">2022-05-06T02:42:07Z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9D1A36CB33C54626A67D044812E89B38</vt:lpwstr>
  </property>
  <property fmtid="{D5CDD505-2E9C-101B-9397-08002B2CF9AE}" pid="4" name="commondata">
    <vt:lpwstr>eyJoZGlkIjoiNTEwYTRmZDQ1NDZhYWZmYmRhOTE1YTJiMTdhNGM2YzIifQ==</vt:lpwstr>
  </property>
</Properties>
</file>